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w:t>
      </w:r>
      <w:bookmarkStart w:id="0" w:name="_GoBack"/>
      <w:r>
        <w:rPr>
          <w:rFonts w:hint="eastAsia" w:ascii="仿宋_GB2312" w:hAnsi="仿宋_GB2312" w:eastAsia="仿宋_GB2312" w:cs="仿宋_GB2312"/>
          <w:kern w:val="0"/>
          <w:sz w:val="28"/>
          <w:szCs w:val="28"/>
          <w:u w:val="none"/>
        </w:rPr>
        <w:t xml:space="preserve">人名称：深圳市科泰建筑工程有限公司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李春友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91440300MA5G0FNWXR</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深圳市龙华区龙华街道景龙社区人民路与八一路交汇处壹成环智中心1座16层A05-A单元</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18日对你单位进行了检查，发现你单位实施了以下环境违法行为：2021年12月18日01时19分，我局执法人员在执法检查时，发现你单位作为施工单位在深圳市南山区新峰路石壁龙园区的鹏城实验室石壁龙园区一期建设工程施工总承包Ⅱ标段基坑支护、桩基工程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复印件、法人授权委托书、建筑业企业资质证书、安全生产许可证、中标通知书复印件、监理日记、《分包合同》复印件等证据为凭。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0261B6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2022-01-18T06:25:56Z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