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 xml:space="preserve">名称：东莞市嘉泽建筑工程劳务分包有限公司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周新城</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91441900MA4UQ7F67Q</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东莞市南城街道蛤地社区大新南路四街15号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1月19日对你单位进行了检查，发现你单位实施了以下环境违法行为：2022年1月19日01时28分，我局执法人员在执法检查时，发现你单位作为施工单位在深圳市南山区蛇口太子湾片区的太子湾瑞玺大厦项目主体工程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963B78"/>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BAF669C"/>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2022-01-25T02:49:26Z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