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rPr>
        <w:t xml:space="preserve">深圳市嘉广源建筑劳务分包有限公司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蔡超</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91440300557184417P</w:t>
      </w:r>
      <w:r>
        <w:rPr>
          <w:rFonts w:hint="eastAsia" w:ascii="仿宋_GB2312" w:hAnsi="仿宋_GB2312" w:eastAsia="仿宋_GB2312" w:cs="仿宋_GB2312"/>
          <w:kern w:val="0"/>
          <w:sz w:val="28"/>
          <w:szCs w:val="28"/>
          <w:u w:val="none"/>
          <w:lang w:val="en-US"/>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深圳市南山区科技园朗山路28号3栋2楼</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5日对你单位进行了检查，发现你单位实施了以下环境违法行为：2022年1月5日01时19分，我局执法人员在执法检查时，发现你单位作为施工单位在深圳市南山区后海中心区的深圳湾文化广场BC地块Ⅰ标段施工总承包工程劳务分包工程施工中，存在夜间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复印件、法人授权委托书、建筑业企业资质证书、中标通知书复印件、工程开工令、监理日报表、《分包合同》复印件等证据为凭。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865156"/>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