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41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w:t>
      </w:r>
      <w:bookmarkStart w:id="1" w:name="_GoBack"/>
      <w:r>
        <w:rPr>
          <w:rFonts w:hint="eastAsia" w:ascii="仿宋_GB2312" w:hAnsi="仿宋_GB2312" w:eastAsia="仿宋_GB2312" w:cs="仿宋_GB2312"/>
          <w:kern w:val="0"/>
          <w:sz w:val="28"/>
          <w:szCs w:val="28"/>
          <w:u w:val="none"/>
        </w:rPr>
        <w:t xml:space="preserve">称：镇江市登科建筑工程有限公司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李建国</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913211915781165281</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镇江市</w:t>
      </w:r>
      <w:r>
        <w:rPr>
          <w:rFonts w:hint="eastAsia" w:ascii="仿宋_GB2312" w:hAnsi="仿宋_GB2312" w:eastAsia="仿宋_GB2312" w:cs="仿宋_GB2312"/>
          <w:kern w:val="0"/>
          <w:sz w:val="28"/>
          <w:szCs w:val="28"/>
          <w:u w:val="none"/>
          <w:lang w:val="en-US"/>
        </w:rPr>
        <w:t>镇江新区大港新禧路1号第1层8室</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bookmarkEnd w:id="1"/>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3月6日对你单位进行了检查，发现你单位实施了以下环境违法行为：2022年3月6日00时57分，我局执法人员在执法检查时，发现你单位作为施工单位在深圳市南山区平山一路58号的平山小学拆除重建九年一贯制学校施工总承包项目劳务分包工程施工中，存在未取得生态环境主管部门出具的夜间作业证明在夜间进行产生环境噪声的混凝土浇筑建筑施工作业的环境违法行为，现场调查时发现使用了混凝土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法人授权委托书、中标通知书、监理日志、《劳务分包合同》复印件等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国家、省和特区相关环保法律法规规章的规定，对你单位实施按日连续处罚；2.依据《深圳经济特区生态环境保护条例》第一百二十六条规定，依法对有关设施、设备和场所实施查封、扣押；3.依法采取法律法规规定的其他措施。 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9C5B2B"/>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8101D78"/>
    <w:rsid w:val="5C6063B2"/>
    <w:rsid w:val="5CE55F7C"/>
    <w:rsid w:val="5EF32CA6"/>
    <w:rsid w:val="5EFD0A78"/>
    <w:rsid w:val="5F1D755B"/>
    <w:rsid w:val="61244741"/>
    <w:rsid w:val="61832280"/>
    <w:rsid w:val="6195656F"/>
    <w:rsid w:val="6505033A"/>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910</Words>
  <Characters>951</Characters>
  <Lines>0</Lines>
  <Paragraphs>0</Paragraphs>
  <TotalTime>1</TotalTime>
  <ScaleCrop>false</ScaleCrop>
  <LinksUpToDate>false</LinksUpToDate>
  <CharactersWithSpaces>1176</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2022-04-13T01:52:25Z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415AE414F76D4CF9B7453C06F2F00AF2</vt:lpwstr>
  </property>
</Properties>
</file>