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当事人名称：山东祥韵建筑劳务工程有限公司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赵兴丽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91370902MA3U30PN35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泰安市泰山区中南世纪锦城11号楼2204室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8日对你单位进行了检查，发现你单位实施了以下环境违法行为：2022年3月8日01时21分，我局执法人员在执法检查时，发现你单位作为施工单位在深圳市南山区幽兰路的深圳市城市轨道交通7号</w:t>
      </w:r>
      <w:bookmarkStart w:id="1" w:name="_GoBack"/>
      <w:bookmarkEnd w:id="1"/>
      <w:r>
        <w:rPr>
          <w:rFonts w:hint="eastAsia" w:ascii="仿宋_GB2312" w:hAnsi="仿宋_GB2312" w:eastAsia="仿宋_GB2312" w:cs="仿宋_GB2312"/>
          <w:kern w:val="0"/>
          <w:sz w:val="28"/>
          <w:szCs w:val="28"/>
          <w:u w:val="none"/>
        </w:rPr>
        <w:t xml:space="preserve">线二期（东延）工程主体工程7111标段-学府医院站地下连续墙钢筋笼（声测管、玻璃纤维筋）制安与混凝土浇筑工程分包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法人授权委托书、安全生产许可证、建筑业企业资质证书、中标通知书、监理施工日志、《劳务分包合同》复印件等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2F744D9E"/>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2022-05-09T02:39:28Z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