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深圳市腾飞建筑劳务有限公司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袁中有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eastAsia="zh-CN"/>
        </w:rPr>
        <w:t xml:space="preserve">91440300359925309A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eastAsia="zh-CN"/>
        </w:rPr>
        <w:t xml:space="preserve">深圳市福田区沙头街道天安社区泰然六路泰然科技园213栋三层3B10Z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20日对你单位进行了检查，发现你单位实施了以下环境违法行为：2022年4月20日02时10分，我局执法人员在执法检查时，发现你单位作为施工单位在深圳市南山区留仙大道2051号的西丽医院改扩建代建施工总承包工程临时设施工程劳务分包工程施工中，存在未取得生态环境主管部门出具的夜间作业证明在夜间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CCE3E9D"/>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59396B"/>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ABF16C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884</Words>
  <Characters>930</Characters>
  <Lines>0</Lines>
  <Paragraphs>0</Paragraphs>
  <TotalTime>0</TotalTime>
  <ScaleCrop>false</ScaleCrop>
  <LinksUpToDate>false</LinksUpToDate>
  <CharactersWithSpaces>1158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2022-05-19T02:02:33Z</cp:lastPrinted>
  <dcterms:modified xsi:type="dcterms:W3CDTF">2022-05-19T02:02:45Z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