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当事人名称：安徽曌鑫建筑劳务有限公司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王建军</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91340122MA2RT61T</w:t>
      </w:r>
      <w:bookmarkStart w:id="1" w:name="_GoBack"/>
      <w:bookmarkEnd w:id="1"/>
      <w:r>
        <w:rPr>
          <w:rFonts w:hint="eastAsia" w:ascii="仿宋_GB2312" w:hAnsi="仿宋_GB2312" w:eastAsia="仿宋_GB2312" w:cs="仿宋_GB2312"/>
          <w:kern w:val="0"/>
          <w:sz w:val="28"/>
          <w:szCs w:val="28"/>
          <w:u w:val="none"/>
          <w:lang w:val="en-US" w:eastAsia="zh-CN"/>
        </w:rPr>
        <w:t>3P</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安徽省合肥市长丰县双凤经开区梅冲湖路与文明路交口双凤智谷科技产业园科创实验楼1203-12室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10日对你单位进行了检查，发现你单位实施了以下环境违法行为：2022年5月10日1时21分，我局执法人员在执法检查时，发现你单位作为施工单位在深圳市南山区留仙大道与同发路交汇处的深圳市城市轨道交通13号线主体工程13101标段三工区附属围护结构劳务分包工程施工中，存在未取得生态环境主管部门出具的夜间作业证明在夜间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法人授权委托书、监理施工日志、中标通知书、《劳务分包合同》复印件等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BA17248"/>
    <w:rsid w:val="2CA05952"/>
    <w:rsid w:val="2CAD2897"/>
    <w:rsid w:val="2E156037"/>
    <w:rsid w:val="323A1EDF"/>
    <w:rsid w:val="326A6348"/>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913</Words>
  <Characters>961</Characters>
  <Lines>0</Lines>
  <Paragraphs>0</Paragraphs>
  <TotalTime>0</TotalTime>
  <ScaleCrop>false</ScaleCrop>
  <LinksUpToDate>false</LinksUpToDate>
  <CharactersWithSpaces>1193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2022-06-08T02:12:44Z</cp:lastPrinted>
  <dcterms:modified xsi:type="dcterms:W3CDTF">2022-06-08T02:12:47Z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415AE414F76D4CF9B7453C06F2F00AF2</vt:lpwstr>
  </property>
</Properties>
</file>