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8</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overflowPunct/>
        <w:topLinePunct w:val="0"/>
        <w:bidi w:val="0"/>
        <w:snapToGrid/>
        <w:spacing w:line="560" w:lineRule="exact"/>
        <w:textAlignment w:val="auto"/>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当事人名称：深圳市德鹏建筑劳务有限公司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法定代表人：郑金伟</w:t>
      </w:r>
    </w:p>
    <w:p>
      <w:pPr>
        <w:keepNext w:val="0"/>
        <w:keepLines w:val="0"/>
        <w:pageBreakBefore w:val="0"/>
        <w:widowControl/>
        <w:suppressLineNumbers w:val="0"/>
        <w:kinsoku/>
        <w:overflowPunct/>
        <w:topLinePunct w:val="0"/>
        <w:bidi w:val="0"/>
        <w:snapToGrid/>
        <w:spacing w:line="560" w:lineRule="exact"/>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统一社会信用代码：91440300MA5FPTT69T </w:t>
      </w:r>
    </w:p>
    <w:p>
      <w:pPr>
        <w:pStyle w:val="2"/>
        <w:keepNext w:val="0"/>
        <w:keepLines w:val="0"/>
        <w:pageBreakBefore w:val="0"/>
        <w:widowControl w:val="0"/>
        <w:kinsoku/>
        <w:wordWrap w:val="0"/>
        <w:overflowPunct/>
        <w:topLinePunct w:val="0"/>
        <w:bidi w:val="0"/>
        <w:snapToGrid/>
        <w:spacing w:line="560" w:lineRule="exact"/>
        <w:ind w:left="0" w:leftChars="0" w:firstLine="0" w:firstLineChars="0"/>
        <w:textAlignment w:val="auto"/>
        <w:rPr>
          <w:rFonts w:hint="eastAsia"/>
          <w:w w:val="97"/>
          <w:highlight w:val="none"/>
          <w:lang w:val="en-US" w:eastAsia="zh-CN"/>
        </w:rPr>
      </w:pPr>
      <w:r>
        <w:rPr>
          <w:rFonts w:hint="eastAsia" w:ascii="仿宋_GB2312" w:hAnsi="仿宋_GB2312" w:eastAsia="仿宋_GB2312"/>
          <w:color w:val="000000"/>
          <w:sz w:val="32"/>
          <w:szCs w:val="32"/>
          <w:highlight w:val="none"/>
          <w:u w:val="none" w:color="auto"/>
          <w:lang w:val="en-US" w:eastAsia="zh-CN"/>
        </w:rPr>
        <w:t>住所：</w:t>
      </w:r>
      <w:r>
        <w:rPr>
          <w:rFonts w:hint="eastAsia" w:ascii="仿宋_GB2312" w:hAnsi="仿宋_GB2312" w:eastAsia="仿宋_GB2312"/>
          <w:color w:val="000000"/>
          <w:w w:val="97"/>
          <w:sz w:val="32"/>
          <w:szCs w:val="32"/>
          <w:highlight w:val="none"/>
          <w:u w:val="none" w:color="auto"/>
          <w:lang w:val="en-US" w:eastAsia="zh-CN"/>
        </w:rPr>
        <w:t>深圳市福田区福田街道福山社区彩田路2010号中深花园B1008H4</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2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lang w:val="en-US" w:eastAsia="zh-CN"/>
        </w:rPr>
        <w:t>我局执法人员2022年6月2日10时来到位于深圳市盐田区官上路的东顺雅苑园林道路建设项目进行巡查。现场检查时，你单位该项目工地处于正常作业状态，现场有1台挖掘机正在施工。该挖掘机的品牌为KATO，产品型号为HD820，机械无铭牌、型式核准报告，且机械持有者不能提供相关证明或购买证明。根据《深圳市人民政府关于划定禁止使用高排放非道路移动机械区域的通告》（深府规〔2018〕18号）、《非道路移动机械排放标准判定指引》判定，该台挖掘机属于国Ⅰ排放标准的非道路移动机械。</w:t>
      </w:r>
      <w:r>
        <w:rPr>
          <w:rFonts w:hint="eastAsia" w:ascii="仿宋_GB2312" w:hAnsi="宋体" w:eastAsia="仿宋_GB2312" w:cs="宋体"/>
          <w:color w:val="auto"/>
          <w:kern w:val="0"/>
          <w:sz w:val="32"/>
          <w:szCs w:val="32"/>
          <w:highlight w:val="none"/>
          <w:u w:val="none"/>
          <w:lang w:val="en-US" w:eastAsia="zh-CN" w:bidi="ar-SA"/>
        </w:rPr>
        <w:t>你单位上述行为涉嫌在禁止或者限制区域使用高排放非道路移动机械的违法行为。</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笔录、现场照片、《深圳市人民政府关于划定禁止使用高排放非道路移动机械区域的通告》（深府规〔2018〕18号）</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none"/>
          <w:lang w:val="en-US" w:eastAsia="zh-CN"/>
        </w:rPr>
        <w:t>《非道路移动机械排放标准判定指引》</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lang w:val="en-US" w:eastAsia="zh-CN"/>
        </w:rPr>
        <w:t xml:space="preserve"> 4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《深圳经济特区生态环境保护条例》第六十一条第二款</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《深圳经济特区生态环境保护条例》第一百三十六条第（九）项</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w:t>
      </w:r>
      <w:bookmarkStart w:id="0" w:name="_GoBack"/>
      <w:bookmarkEnd w:id="0"/>
      <w:r>
        <w:rPr>
          <w:rFonts w:hint="eastAsia" w:ascii="仿宋_GB2312" w:hAnsi="宋体" w:eastAsia="仿宋_GB2312" w:cs="宋体"/>
          <w:color w:val="auto"/>
          <w:kern w:val="0"/>
          <w:sz w:val="32"/>
          <w:szCs w:val="32"/>
          <w:highlight w:val="none"/>
        </w:rPr>
        <w:t>停止违法排放污染物的行为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在禁止或者限制区域使用高排放非道路移动机械的违法行为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联系人：陈锡江      电话：22351066</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址：盐田区深盐路2130号文化馆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r>
        <w:rPr>
          <w:rFonts w:hint="eastAsia" w:ascii="仿宋_GB2312" w:hAnsi="宋体" w:eastAsia="仿宋_GB2312" w:cs="宋体"/>
          <w:color w:val="auto"/>
          <w:kern w:val="0"/>
          <w:sz w:val="32"/>
          <w:szCs w:val="32"/>
          <w:highlight w:val="none"/>
          <w:u w:val="none"/>
          <w:lang w:val="zh-CN"/>
        </w:rPr>
        <w:t xml:space="preserve">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before="312" w:beforeLines="100" w:line="560" w:lineRule="exact"/>
        <w:jc w:val="right"/>
        <w:textAlignment w:val="auto"/>
        <w:rPr>
          <w:rFonts w:hint="eastAsia" w:ascii="仿宋_GB2312" w:hAnsi="宋体" w:eastAsia="仿宋_GB2312" w:cs="Times New Roman"/>
          <w:kern w:val="0"/>
          <w:highlight w:val="none"/>
          <w:lang w:val="zh-CN"/>
        </w:rPr>
      </w:pPr>
    </w:p>
    <w:p>
      <w:pPr>
        <w:keepNext w:val="0"/>
        <w:keepLines w:val="0"/>
        <w:pageBreakBefore w:val="0"/>
        <w:widowControl/>
        <w:kinsoku/>
        <w:wordWrap/>
        <w:overflowPunct/>
        <w:topLinePunct w:val="0"/>
        <w:bidi w:val="0"/>
        <w:snapToGrid/>
        <w:spacing w:line="560" w:lineRule="exact"/>
        <w:jc w:val="righ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深圳市生态环境局盐田管理局</w:t>
      </w:r>
    </w:p>
    <w:p>
      <w:pPr>
        <w:keepNext w:val="0"/>
        <w:keepLines w:val="0"/>
        <w:pageBreakBefore w:val="0"/>
        <w:tabs>
          <w:tab w:val="left" w:pos="300"/>
          <w:tab w:val="center" w:pos="4365"/>
          <w:tab w:val="left" w:pos="6345"/>
        </w:tabs>
        <w:kinsoku/>
        <w:wordWrap w:val="0"/>
        <w:overflowPunct/>
        <w:topLinePunct w:val="0"/>
        <w:bidi w:val="0"/>
        <w:snapToGrid/>
        <w:spacing w:line="560" w:lineRule="exact"/>
        <w:jc w:val="right"/>
        <w:textAlignment w:val="auto"/>
        <w:rPr>
          <w:rFonts w:hint="default" w:ascii="黑体" w:hAnsi="黑体" w:eastAsia="黑体"/>
          <w:b w:val="0"/>
          <w:bCs/>
          <w:sz w:val="36"/>
          <w:szCs w:val="36"/>
          <w:lang w:val="en-US"/>
        </w:rPr>
      </w:pPr>
      <w:r>
        <w:rPr>
          <w:rFonts w:hint="eastAsia" w:ascii="仿宋_GB2312" w:eastAsia="仿宋_GB2312"/>
          <w:color w:val="auto"/>
          <w:sz w:val="32"/>
          <w:szCs w:val="32"/>
          <w:highlight w:val="none"/>
          <w:lang w:val="en-US" w:eastAsia="zh-CN"/>
        </w:rPr>
        <w:t xml:space="preserve">二〇二二年六月二日   </w:t>
      </w: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both"/>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28"/>
          <w:szCs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ind w:left="0" w:leftChars="0" w:firstLine="0" w:firstLineChars="0"/>
        <w:rPr>
          <w:rFonts w:hint="eastAsia" w:ascii="黑体" w:hAnsi="黑体" w:eastAsia="黑体"/>
          <w:b w:val="0"/>
          <w:bCs/>
          <w:sz w:val="24"/>
          <w:szCs w:val="24"/>
          <w:lang w:eastAsia="zh-CN"/>
        </w:rPr>
      </w:pPr>
      <w:r>
        <w:rPr>
          <w:rFonts w:hint="eastAsia" w:ascii="黑体" w:hAnsi="黑体" w:eastAsia="黑体"/>
          <w:b w:val="0"/>
          <w:bCs/>
          <w:sz w:val="24"/>
          <w:szCs w:val="24"/>
          <w:lang w:eastAsia="zh-CN"/>
        </w:rPr>
        <w:t>附：</w:t>
      </w:r>
    </w:p>
    <w:p>
      <w:pPr>
        <w:pStyle w:val="2"/>
        <w:ind w:left="0" w:leftChars="0" w:firstLine="0" w:firstLineChars="0"/>
        <w:rPr>
          <w:rFonts w:hint="eastAsia" w:ascii="黑体" w:hAnsi="黑体" w:eastAsia="黑体"/>
          <w:b w:val="0"/>
          <w:bCs/>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textAlignment w:val="auto"/>
        <w:rPr>
          <w:rFonts w:hint="eastAsia" w:ascii="仿宋_GB2312" w:hAnsi="宋体" w:eastAsia="仿宋_GB2312"/>
          <w:b/>
          <w:bCs/>
          <w:sz w:val="24"/>
          <w:szCs w:val="24"/>
        </w:rPr>
      </w:pPr>
      <w:r>
        <w:rPr>
          <w:rFonts w:hint="eastAsia" w:ascii="仿宋_GB2312" w:hAnsi="宋体" w:eastAsia="仿宋_GB2312"/>
          <w:b/>
          <w:bCs/>
          <w:sz w:val="24"/>
          <w:szCs w:val="24"/>
          <w:lang w:val="en-US" w:eastAsia="zh-CN"/>
        </w:rPr>
        <w:t>1.</w:t>
      </w:r>
      <w:r>
        <w:rPr>
          <w:rFonts w:hint="eastAsia" w:ascii="仿宋_GB2312" w:hAnsi="宋体" w:eastAsia="仿宋_GB2312"/>
          <w:b/>
          <w:bCs/>
          <w:sz w:val="24"/>
          <w:szCs w:val="24"/>
        </w:rPr>
        <w:t>《深圳经济特区生态环境保护条例》第</w:t>
      </w:r>
      <w:r>
        <w:rPr>
          <w:rFonts w:hint="eastAsia" w:ascii="仿宋_GB2312" w:hAnsi="宋体" w:eastAsia="仿宋_GB2312"/>
          <w:b/>
          <w:bCs/>
          <w:sz w:val="24"/>
          <w:szCs w:val="24"/>
          <w:lang w:val="en-US" w:eastAsia="zh-CN"/>
        </w:rPr>
        <w:t>六十一</w:t>
      </w:r>
      <w:r>
        <w:rPr>
          <w:rFonts w:hint="eastAsia" w:ascii="仿宋_GB2312" w:hAnsi="宋体" w:eastAsia="仿宋_GB2312"/>
          <w:b/>
          <w:bCs/>
          <w:sz w:val="24"/>
          <w:szCs w:val="24"/>
        </w:rPr>
        <w:t>条第</w:t>
      </w:r>
      <w:r>
        <w:rPr>
          <w:rFonts w:hint="eastAsia" w:ascii="仿宋_GB2312" w:hAnsi="宋体" w:eastAsia="仿宋_GB2312"/>
          <w:b/>
          <w:bCs/>
          <w:sz w:val="24"/>
          <w:szCs w:val="24"/>
          <w:lang w:val="en-US" w:eastAsia="zh-CN"/>
        </w:rPr>
        <w:t>二</w:t>
      </w:r>
      <w:r>
        <w:rPr>
          <w:rFonts w:hint="eastAsia" w:ascii="仿宋_GB2312" w:hAnsi="宋体" w:eastAsia="仿宋_GB2312"/>
          <w:b/>
          <w:bCs/>
          <w:sz w:val="24"/>
          <w:szCs w:val="24"/>
        </w:rPr>
        <w:t>款</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仿宋_GB2312" w:hAnsi="宋体" w:eastAsia="仿宋_GB2312"/>
          <w:sz w:val="24"/>
          <w:szCs w:val="24"/>
        </w:rPr>
      </w:pPr>
      <w:r>
        <w:rPr>
          <w:rFonts w:hint="eastAsia" w:ascii="仿宋_GB2312" w:hAnsi="宋体" w:eastAsia="仿宋_GB2312"/>
          <w:sz w:val="24"/>
          <w:szCs w:val="24"/>
        </w:rPr>
        <w:t>任何组织和个人不得在前款规定的禁止或者限制区域内使用高排放非道路移动机械、高污染燃料、高排放生产工艺；禁止高排放机动车在前款规定的限行区域和时段内通行。</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仿宋_GB2312" w:hAnsi="宋体" w:eastAsia="仿宋_GB2312"/>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textAlignment w:val="auto"/>
        <w:rPr>
          <w:rFonts w:hint="eastAsia" w:ascii="仿宋_GB2312" w:hAnsi="宋体" w:eastAsia="仿宋_GB2312"/>
          <w:b/>
          <w:bCs/>
          <w:sz w:val="24"/>
          <w:szCs w:val="24"/>
        </w:rPr>
      </w:pPr>
      <w:r>
        <w:rPr>
          <w:rFonts w:hint="eastAsia" w:ascii="仿宋_GB2312" w:hAnsi="宋体" w:eastAsia="仿宋_GB2312"/>
          <w:b/>
          <w:bCs/>
          <w:sz w:val="24"/>
          <w:szCs w:val="24"/>
          <w:lang w:val="en-US" w:eastAsia="zh-CN"/>
        </w:rPr>
        <w:t>2.</w:t>
      </w:r>
      <w:r>
        <w:rPr>
          <w:rFonts w:hint="eastAsia" w:ascii="仿宋_GB2312" w:hAnsi="宋体" w:eastAsia="仿宋_GB2312"/>
          <w:b/>
          <w:bCs/>
          <w:sz w:val="24"/>
          <w:szCs w:val="24"/>
        </w:rPr>
        <w:t>《深圳经济特区生态环境保护条例》第一百三十六条第（九）项</w:t>
      </w:r>
    </w:p>
    <w:p>
      <w:pPr>
        <w:numPr>
          <w:ilvl w:val="0"/>
          <w:numId w:val="0"/>
        </w:numPr>
        <w:ind w:firstLine="480" w:firstLineChars="200"/>
        <w:sectPr>
          <w:pgSz w:w="11906" w:h="16838"/>
          <w:pgMar w:top="1440" w:right="1800" w:bottom="1440" w:left="1800" w:header="851" w:footer="992" w:gutter="0"/>
          <w:cols w:space="425" w:num="1"/>
          <w:docGrid w:type="lines" w:linePitch="312" w:charSpace="0"/>
        </w:sectPr>
      </w:pPr>
      <w:r>
        <w:rPr>
          <w:rFonts w:hint="eastAsia" w:ascii="仿宋_GB2312" w:hAnsi="宋体" w:eastAsia="仿宋_GB2312"/>
          <w:sz w:val="24"/>
          <w:szCs w:val="24"/>
        </w:rPr>
        <w:t>违反本条例第六十一条第二款规定，在禁止或者限制区域使用高排放非道路移动机械的，按照每台非道路移动机械一万元的标准处以罚款，在禁止或者限制区域内使用高污染燃料或者高排放生产工艺的，处二万元以上二十万元以下罚款；</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仿宋_GB2312" w:hAnsi="宋体" w:eastAsia="仿宋_GB2312"/>
          <w:sz w:val="24"/>
          <w:szCs w:val="24"/>
          <w:lang w:eastAsia="zh-CN"/>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深圳市德鹏建筑劳务有限公司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海山街道深盐路2130号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70826"/>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164AD"/>
    <w:rsid w:val="042B25B0"/>
    <w:rsid w:val="04E2054C"/>
    <w:rsid w:val="053055AE"/>
    <w:rsid w:val="06D253B6"/>
    <w:rsid w:val="07FE5FB3"/>
    <w:rsid w:val="08783DEC"/>
    <w:rsid w:val="08AE20DF"/>
    <w:rsid w:val="09FE47E4"/>
    <w:rsid w:val="0BFA5C3A"/>
    <w:rsid w:val="0CC537DA"/>
    <w:rsid w:val="0E49522D"/>
    <w:rsid w:val="0E5F44E3"/>
    <w:rsid w:val="0FCD3895"/>
    <w:rsid w:val="112215EA"/>
    <w:rsid w:val="13CD012B"/>
    <w:rsid w:val="14A51C53"/>
    <w:rsid w:val="14F27D13"/>
    <w:rsid w:val="151137F8"/>
    <w:rsid w:val="162113B8"/>
    <w:rsid w:val="17960DD3"/>
    <w:rsid w:val="181F15CA"/>
    <w:rsid w:val="18500332"/>
    <w:rsid w:val="18924865"/>
    <w:rsid w:val="18D51747"/>
    <w:rsid w:val="19073446"/>
    <w:rsid w:val="1D5049C9"/>
    <w:rsid w:val="1F1E32D0"/>
    <w:rsid w:val="1F24248D"/>
    <w:rsid w:val="1FD51AD0"/>
    <w:rsid w:val="20D04808"/>
    <w:rsid w:val="23C71CFE"/>
    <w:rsid w:val="241C4E53"/>
    <w:rsid w:val="28030D3D"/>
    <w:rsid w:val="28EB6AF7"/>
    <w:rsid w:val="2980373D"/>
    <w:rsid w:val="29DE477A"/>
    <w:rsid w:val="2B624D1A"/>
    <w:rsid w:val="311704B7"/>
    <w:rsid w:val="31D5518D"/>
    <w:rsid w:val="35BA16B6"/>
    <w:rsid w:val="36270B91"/>
    <w:rsid w:val="368B1BD2"/>
    <w:rsid w:val="36D15F3F"/>
    <w:rsid w:val="38B02D6F"/>
    <w:rsid w:val="38EB40AB"/>
    <w:rsid w:val="3AD0375C"/>
    <w:rsid w:val="3BBF0DA2"/>
    <w:rsid w:val="3D453069"/>
    <w:rsid w:val="419E60A2"/>
    <w:rsid w:val="422945F9"/>
    <w:rsid w:val="42A61433"/>
    <w:rsid w:val="45FF28FB"/>
    <w:rsid w:val="46584C62"/>
    <w:rsid w:val="46E83350"/>
    <w:rsid w:val="46E84A7C"/>
    <w:rsid w:val="483E5C1E"/>
    <w:rsid w:val="49BA3657"/>
    <w:rsid w:val="4A434D3D"/>
    <w:rsid w:val="4A602642"/>
    <w:rsid w:val="4B175F93"/>
    <w:rsid w:val="4B4432C6"/>
    <w:rsid w:val="4C1315E7"/>
    <w:rsid w:val="4E940210"/>
    <w:rsid w:val="50221E3A"/>
    <w:rsid w:val="50D973B7"/>
    <w:rsid w:val="513A1EA6"/>
    <w:rsid w:val="51CC4D42"/>
    <w:rsid w:val="524A1BBA"/>
    <w:rsid w:val="52C84BF7"/>
    <w:rsid w:val="54547134"/>
    <w:rsid w:val="56C85F93"/>
    <w:rsid w:val="57C64365"/>
    <w:rsid w:val="59BE6732"/>
    <w:rsid w:val="5A6332BB"/>
    <w:rsid w:val="5C820D83"/>
    <w:rsid w:val="5CD8363E"/>
    <w:rsid w:val="5DC107C4"/>
    <w:rsid w:val="5E7457AE"/>
    <w:rsid w:val="5F324BBD"/>
    <w:rsid w:val="5F800338"/>
    <w:rsid w:val="60153310"/>
    <w:rsid w:val="60CF277C"/>
    <w:rsid w:val="61CD245C"/>
    <w:rsid w:val="6330588A"/>
    <w:rsid w:val="642F17DE"/>
    <w:rsid w:val="651B3DA7"/>
    <w:rsid w:val="65F525E1"/>
    <w:rsid w:val="66346F74"/>
    <w:rsid w:val="69C83CAB"/>
    <w:rsid w:val="6AAB5F04"/>
    <w:rsid w:val="6B766472"/>
    <w:rsid w:val="723F510A"/>
    <w:rsid w:val="727D6141"/>
    <w:rsid w:val="72F7296D"/>
    <w:rsid w:val="732E6FC8"/>
    <w:rsid w:val="74EE1477"/>
    <w:rsid w:val="75BD69F3"/>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 w:type="paragraph" w:customStyle="1" w:styleId="26">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9</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谢宜芳</cp:lastModifiedBy>
  <cp:lastPrinted>2022-04-20T08:22:00Z</cp:lastPrinted>
  <dcterms:modified xsi:type="dcterms:W3CDTF">2022-06-22T06:40:12Z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546D2F7821464C4B8A58AD42A23A5903</vt:lpwstr>
  </property>
</Properties>
</file>