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吉昌建设工程（深圳）有限公司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陈明军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91440300MA5FF7BX0A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eastAsia="zh-CN"/>
        </w:rPr>
        <w:t xml:space="preserve">深圳市光明区新湖街道圳美社区光明苑604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7月4日对你单位进行了检查，发现你单位实施了以下环境违法行为：2022年7月4日00时14分，我局执法人员在执法检查时，发现你单位作为施工单位在深圳市南山区沙河西路与丽康路交叉口的鹏城实验室石壁龙园区一期建设工程总承包Ⅰ标段（地基基础工程）工程施工中，存在未取得生态环境主管部门出具的夜间作业证明在夜间进行产生环境噪声的混凝土浇筑建筑施工作业的环境违法行为，现场调查时发现使用了混凝土车及泵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bookmarkStart w:id="1" w:name="_GoBack"/>
      <w:bookmarkEnd w:id="1"/>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法人授权委托书、监理日记、中标通知书、《劳务分包合同》复印件等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DD40FEE"/>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83A4B56"/>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879</Words>
  <Characters>917</Characters>
  <Lines>0</Lines>
  <Paragraphs>0</Paragraphs>
  <TotalTime>0</TotalTime>
  <ScaleCrop>false</ScaleCrop>
  <LinksUpToDate>false</LinksUpToDate>
  <CharactersWithSpaces>1169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2022-08-02T07:16:46Z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415AE414F76D4CF9B7453C06F2F00AF2</vt:lpwstr>
  </property>
</Properties>
</file>