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left"/>
        <w:rPr>
          <w:rFonts w:ascii="黑体" w:hAnsi="黑体" w:eastAsia="黑体" w:cs="黑体"/>
          <w:sz w:val="32"/>
          <w:szCs w:val="32"/>
        </w:rPr>
      </w:pPr>
    </w:p>
    <w:p>
      <w:pPr>
        <w:spacing w:line="360" w:lineRule="auto"/>
        <w:jc w:val="center"/>
        <w:outlineLvl w:val="0"/>
        <w:rPr>
          <w:rFonts w:hint="eastAsia" w:ascii="黑体" w:hAnsi="黑体" w:eastAsia="黑体" w:cs="黑体"/>
          <w:sz w:val="36"/>
          <w:szCs w:val="36"/>
        </w:rPr>
      </w:pPr>
      <w:r>
        <w:rPr>
          <w:rFonts w:hint="eastAsia" w:ascii="黑体" w:hAnsi="黑体" w:eastAsia="黑体" w:cs="黑体"/>
          <w:sz w:val="36"/>
          <w:szCs w:val="36"/>
        </w:rPr>
        <w:t>深圳市</w:t>
      </w:r>
      <w:r>
        <w:rPr>
          <w:rFonts w:hint="eastAsia" w:ascii="黑体" w:hAnsi="黑体" w:eastAsia="黑体" w:cs="黑体"/>
          <w:sz w:val="36"/>
          <w:szCs w:val="36"/>
          <w:lang w:val="en-US" w:eastAsia="zh-CN"/>
        </w:rPr>
        <w:t>盐田</w:t>
      </w:r>
      <w:r>
        <w:rPr>
          <w:rFonts w:hint="eastAsia" w:ascii="黑体" w:hAnsi="黑体" w:eastAsia="黑体" w:cs="黑体"/>
          <w:sz w:val="36"/>
          <w:szCs w:val="36"/>
        </w:rPr>
        <w:t>区建设工程中午或者夜间施工作业证明</w:t>
      </w:r>
    </w:p>
    <w:p>
      <w:pPr>
        <w:spacing w:before="120" w:after="200" w:line="240" w:lineRule="auto"/>
        <w:ind w:right="-86" w:rightChars="-27"/>
        <w:jc w:val="righ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证书编号：</w:t>
      </w:r>
      <w:r>
        <w:rPr>
          <w:rFonts w:hint="eastAsia" w:ascii="仿宋_GB2312" w:hAnsi="仿宋_GB2312" w:cs="仿宋_GB2312"/>
          <w:kern w:val="0"/>
          <w:sz w:val="21"/>
          <w:szCs w:val="21"/>
          <w:lang w:val="en-US" w:eastAsia="zh-CN"/>
        </w:rPr>
        <w:t>盐田</w:t>
      </w:r>
      <w:r>
        <w:rPr>
          <w:rFonts w:hint="eastAsia" w:ascii="仿宋_GB2312" w:hAnsi="仿宋_GB2312" w:eastAsia="仿宋_GB2312" w:cs="仿宋_GB2312"/>
          <w:kern w:val="0"/>
          <w:sz w:val="21"/>
          <w:szCs w:val="21"/>
        </w:rPr>
        <w:t>区202</w:t>
      </w:r>
      <w:r>
        <w:rPr>
          <w:rFonts w:hint="eastAsia" w:ascii="仿宋_GB2312" w:hAnsi="仿宋_GB2312" w:cs="仿宋_GB2312"/>
          <w:kern w:val="0"/>
          <w:sz w:val="21"/>
          <w:szCs w:val="21"/>
          <w:lang w:val="en-US" w:eastAsia="zh-CN"/>
        </w:rPr>
        <w:t>2</w:t>
      </w:r>
      <w:r>
        <w:rPr>
          <w:rFonts w:hint="eastAsia" w:ascii="仿宋_GB2312" w:hAnsi="仿宋_GB2312" w:eastAsia="仿宋_GB2312" w:cs="仿宋_GB2312"/>
          <w:kern w:val="0"/>
          <w:sz w:val="21"/>
          <w:szCs w:val="21"/>
        </w:rPr>
        <w:t>-</w:t>
      </w:r>
      <w:r>
        <w:rPr>
          <w:rFonts w:hint="eastAsia" w:ascii="仿宋_GB2312" w:hAnsi="仿宋_GB2312" w:cs="仿宋_GB2312"/>
          <w:kern w:val="0"/>
          <w:sz w:val="21"/>
          <w:szCs w:val="21"/>
          <w:lang w:val="en-US" w:eastAsia="zh-CN"/>
        </w:rPr>
        <w:t>55</w:t>
      </w:r>
      <w:r>
        <w:rPr>
          <w:rFonts w:hint="eastAsia" w:ascii="仿宋_GB2312" w:hAnsi="仿宋_GB2312" w:eastAsia="仿宋_GB2312" w:cs="仿宋_GB2312"/>
          <w:kern w:val="0"/>
          <w:sz w:val="21"/>
          <w:szCs w:val="21"/>
        </w:rPr>
        <w:t>号</w:t>
      </w:r>
    </w:p>
    <w:tbl>
      <w:tblPr>
        <w:tblStyle w:val="9"/>
        <w:tblW w:w="836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2"/>
        <w:gridCol w:w="2953"/>
        <w:gridCol w:w="2268"/>
        <w:gridCol w:w="17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工程名称</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default" w:ascii="仿宋_GB2312" w:hAnsi="仿宋_GB2312" w:eastAsia="仿宋_GB2312" w:cs="仿宋_GB2312"/>
                <w:kern w:val="0"/>
                <w:sz w:val="24"/>
                <w:szCs w:val="24"/>
                <w:lang w:val="en-US" w:eastAsia="zh-CN"/>
              </w:rPr>
            </w:pPr>
            <w:r>
              <w:rPr>
                <w:rFonts w:hint="default" w:ascii="仿宋_GB2312" w:hAnsi="仿宋_GB2312" w:eastAsia="仿宋_GB2312" w:cs="仿宋_GB2312"/>
                <w:kern w:val="0"/>
                <w:sz w:val="24"/>
                <w:szCs w:val="24"/>
                <w:lang w:val="en-US" w:eastAsia="zh-CN"/>
              </w:rPr>
              <w:t>深圳地铁8号线二期一工区（盐田食街站）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建设单位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深圳市地铁集团有限公司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监理单位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广州轨道交通建设监理有限公司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施工单位</w:t>
            </w:r>
          </w:p>
        </w:tc>
        <w:tc>
          <w:tcPr>
            <w:tcW w:w="2953" w:type="dxa"/>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中交第二公路工程局有限公司</w:t>
            </w:r>
          </w:p>
        </w:tc>
        <w:tc>
          <w:tcPr>
            <w:tcW w:w="2268" w:type="dxa"/>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统一社会信用代码</w:t>
            </w:r>
          </w:p>
        </w:tc>
        <w:tc>
          <w:tcPr>
            <w:tcW w:w="1701" w:type="dxa"/>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91610000220521254B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施工地址</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深圳市盐田区盐田食街站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施工阶段</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lang w:eastAsia="zh-CN"/>
              </w:rPr>
            </w:pPr>
            <w:r>
              <w:rPr>
                <w:rFonts w:hint="eastAsia" w:ascii="仿宋_GB2312" w:hAnsi="仿宋_GB2312" w:cs="仿宋_GB2312"/>
                <w:kern w:val="0"/>
                <w:sz w:val="24"/>
                <w:szCs w:val="24"/>
                <w:lang w:val="en-US" w:eastAsia="zh-CN"/>
              </w:rPr>
              <w:t>车站附属</w:t>
            </w:r>
            <w:r>
              <w:rPr>
                <w:rFonts w:hint="eastAsia" w:ascii="仿宋_GB2312" w:hAnsi="仿宋_GB2312" w:cs="仿宋_GB2312"/>
                <w:kern w:val="0"/>
                <w:sz w:val="24"/>
                <w:szCs w:val="24"/>
                <w:lang w:eastAsia="zh-CN"/>
              </w:rPr>
              <w:t>主体</w:t>
            </w:r>
            <w:r>
              <w:rPr>
                <w:rFonts w:hint="eastAsia" w:ascii="仿宋_GB2312" w:hAnsi="仿宋_GB2312" w:cs="仿宋_GB2312"/>
                <w:kern w:val="0"/>
                <w:sz w:val="24"/>
                <w:szCs w:val="24"/>
                <w:lang w:val="en-US" w:eastAsia="zh-CN"/>
              </w:rPr>
              <w:t>结构</w:t>
            </w:r>
            <w:r>
              <w:rPr>
                <w:rFonts w:hint="eastAsia" w:ascii="仿宋_GB2312" w:hAnsi="仿宋_GB2312" w:cs="仿宋_GB2312"/>
                <w:kern w:val="0"/>
                <w:sz w:val="24"/>
                <w:szCs w:val="24"/>
                <w:lang w:eastAsia="zh-CN"/>
              </w:rPr>
              <w:t>施工阶段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作业内容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北侧附属基坑底板</w:t>
            </w:r>
            <w:r>
              <w:rPr>
                <w:rFonts w:hint="eastAsia" w:ascii="仿宋_GB2312" w:hAnsi="仿宋_GB2312" w:eastAsia="仿宋_GB2312" w:cs="仿宋_GB2312"/>
                <w:kern w:val="0"/>
                <w:sz w:val="24"/>
                <w:szCs w:val="24"/>
              </w:rPr>
              <w:t>进行</w:t>
            </w:r>
            <w:r>
              <w:rPr>
                <w:rFonts w:hint="eastAsia" w:ascii="仿宋_GB2312" w:hAnsi="仿宋_GB2312" w:cs="仿宋_GB2312"/>
                <w:kern w:val="0"/>
                <w:sz w:val="24"/>
                <w:szCs w:val="24"/>
                <w:lang w:val="en-US" w:eastAsia="zh-CN"/>
              </w:rPr>
              <w:t>混凝土</w:t>
            </w:r>
            <w:r>
              <w:rPr>
                <w:rFonts w:hint="eastAsia" w:ascii="仿宋_GB2312" w:hAnsi="仿宋_GB2312" w:cs="仿宋_GB2312"/>
                <w:kern w:val="0"/>
                <w:sz w:val="24"/>
                <w:szCs w:val="24"/>
                <w:lang w:eastAsia="zh-CN"/>
              </w:rPr>
              <w:t>浇筑</w:t>
            </w:r>
            <w:r>
              <w:rPr>
                <w:rFonts w:hint="eastAsia" w:ascii="仿宋_GB2312" w:hAnsi="仿宋_GB2312" w:eastAsia="仿宋_GB2312" w:cs="仿宋_GB2312"/>
                <w:kern w:val="0"/>
                <w:sz w:val="24"/>
                <w:szCs w:val="24"/>
              </w:rPr>
              <w:t>，浇灌方量约</w:t>
            </w:r>
            <w:r>
              <w:rPr>
                <w:rFonts w:hint="eastAsia" w:ascii="仿宋_GB2312" w:hAnsi="仿宋_GB2312" w:cs="仿宋_GB2312"/>
                <w:kern w:val="0"/>
                <w:sz w:val="24"/>
                <w:szCs w:val="24"/>
                <w:lang w:val="en-US" w:eastAsia="zh-CN"/>
              </w:rPr>
              <w:t>200</w:t>
            </w:r>
            <w:r>
              <w:rPr>
                <w:rFonts w:hint="eastAsia" w:ascii="仿宋_GB2312" w:hAnsi="仿宋_GB2312" w:eastAsia="仿宋_GB2312" w:cs="仿宋_GB2312"/>
                <w:kern w:val="0"/>
                <w:sz w:val="24"/>
                <w:szCs w:val="24"/>
              </w:rPr>
              <w:t>立方。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作业方式</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主要施工机械包括混凝土浇筑天泵1台，混凝土运输罐车3辆</w:t>
            </w:r>
            <w:r>
              <w:rPr>
                <w:rFonts w:hint="eastAsia" w:ascii="仿宋_GB2312" w:hAnsi="仿宋_GB2312" w:cs="仿宋_GB2312"/>
                <w:kern w:val="0"/>
                <w:sz w:val="24"/>
                <w:szCs w:val="24"/>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作业时间</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2022</w:t>
            </w:r>
            <w:r>
              <w:rPr>
                <w:rFonts w:hint="eastAsia" w:ascii="仿宋_GB2312" w:hAnsi="仿宋_GB2312" w:eastAsia="仿宋_GB2312" w:cs="仿宋_GB2312"/>
                <w:kern w:val="0"/>
                <w:sz w:val="24"/>
                <w:szCs w:val="24"/>
              </w:rPr>
              <w:t>年</w:t>
            </w:r>
            <w:r>
              <w:rPr>
                <w:rFonts w:hint="eastAsia" w:ascii="仿宋_GB2312" w:hAnsi="仿宋_GB2312" w:cs="仿宋_GB2312"/>
                <w:kern w:val="0"/>
                <w:sz w:val="24"/>
                <w:szCs w:val="24"/>
                <w:lang w:val="en-US" w:eastAsia="zh-CN"/>
              </w:rPr>
              <w:t>9</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11</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23</w:t>
            </w:r>
            <w:r>
              <w:rPr>
                <w:rFonts w:hint="eastAsia" w:ascii="仿宋_GB2312" w:hAnsi="仿宋_GB2312" w:eastAsia="仿宋_GB2312" w:cs="仿宋_GB2312"/>
                <w:kern w:val="0"/>
                <w:sz w:val="24"/>
                <w:szCs w:val="24"/>
              </w:rPr>
              <w:t>时至</w:t>
            </w:r>
            <w:r>
              <w:rPr>
                <w:rFonts w:hint="eastAsia" w:ascii="仿宋_GB2312" w:hAnsi="仿宋_GB2312" w:cs="仿宋_GB2312"/>
                <w:kern w:val="0"/>
                <w:sz w:val="24"/>
                <w:szCs w:val="24"/>
                <w:lang w:val="en-US" w:eastAsia="zh-CN"/>
              </w:rPr>
              <w:t>9</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12</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7</w:t>
            </w:r>
            <w:r>
              <w:rPr>
                <w:rFonts w:hint="eastAsia" w:ascii="仿宋_GB2312" w:hAnsi="仿宋_GB2312" w:eastAsia="仿宋_GB2312" w:cs="仿宋_GB2312"/>
                <w:kern w:val="0"/>
                <w:sz w:val="24"/>
                <w:szCs w:val="24"/>
              </w:rPr>
              <w:t>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项目负责人</w:t>
            </w:r>
          </w:p>
        </w:tc>
        <w:tc>
          <w:tcPr>
            <w:tcW w:w="2953"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left"/>
              <w:rPr>
                <w:rFonts w:hint="default" w:ascii="仿宋_GB2312" w:hAnsi="仿宋_GB2312" w:eastAsia="仿宋_GB2312" w:cs="仿宋_GB2312"/>
                <w:kern w:val="0"/>
                <w:sz w:val="24"/>
                <w:szCs w:val="24"/>
                <w:lang w:val="en-US"/>
              </w:rPr>
            </w:pPr>
            <w:r>
              <w:rPr>
                <w:rFonts w:hint="eastAsia" w:ascii="仿宋_GB2312" w:hAnsi="仿宋_GB2312" w:cs="仿宋_GB2312"/>
                <w:kern w:val="0"/>
                <w:sz w:val="24"/>
                <w:szCs w:val="24"/>
                <w:lang w:val="en-US" w:eastAsia="zh-CN"/>
              </w:rPr>
              <w:t>XXX</w:t>
            </w:r>
          </w:p>
        </w:tc>
        <w:tc>
          <w:tcPr>
            <w:tcW w:w="2268"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电话</w:t>
            </w:r>
          </w:p>
        </w:tc>
        <w:tc>
          <w:tcPr>
            <w:tcW w:w="1701"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153XXXXXX</w:t>
            </w:r>
            <w:bookmarkStart w:id="2" w:name="_GoBack"/>
            <w:bookmarkEnd w:id="2"/>
            <w:r>
              <w:rPr>
                <w:rFonts w:hint="eastAsia" w:ascii="仿宋_GB2312" w:hAnsi="仿宋_GB2312" w:cs="仿宋_GB2312"/>
                <w:kern w:val="0"/>
                <w:sz w:val="24"/>
                <w:szCs w:val="24"/>
                <w:lang w:val="en-US" w:eastAsia="zh-CN"/>
              </w:rPr>
              <w:t>65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环境噪声防治措施</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在施工场地显著位置设置环保公告栏，主动公开施工噪声污染防治方案和控制措施；</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在施工现场设置群众环保诉求接访点，明确接访人和负责人，面对面接待群众来访和投诉；</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明确工地环保负责人，对内建立岗位责任制，落实控噪措施，对外建立与周边社区、物业及居民的沟通联系机制，及时落实回应群众的环境诉求；</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eastAsia="zh-CN"/>
              </w:rPr>
              <w:t>按规定</w:t>
            </w:r>
            <w:r>
              <w:rPr>
                <w:rFonts w:hint="eastAsia" w:ascii="仿宋_GB2312" w:hAnsi="仿宋_GB2312" w:eastAsia="仿宋_GB2312" w:cs="仿宋_GB2312"/>
                <w:kern w:val="0"/>
                <w:sz w:val="24"/>
                <w:szCs w:val="24"/>
              </w:rPr>
              <w:t>配套建设噪声在线监测设施和规范安装视频监控系统，并与环保、住建等相关管理部门联网；</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严格遵守施工作业限制性规定，未经允许不得超时施工；</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按规范设置隔声围挡，合理布局施工机械设备，降低施工噪声对周边居民的影响；</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制定噪声扰民应急处置预案，分级分类采取噪声防控响应措施并向生态环境部门报备；</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优先选用低噪声的施工工艺和设备，落实各项隔声降噪措施，并向社会公开。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备     注</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left"/>
              <w:rPr>
                <w:rFonts w:hint="default" w:ascii="仿宋_GB2312" w:hAnsi="仿宋_GB2312" w:eastAsia="仿宋_GB2312" w:cs="仿宋_GB2312"/>
                <w:kern w:val="0"/>
                <w:sz w:val="24"/>
                <w:szCs w:val="24"/>
                <w:lang w:val="en-US"/>
              </w:rPr>
            </w:pPr>
            <w:permStart w:id="0" w:edGrp="everyone"/>
            <w:bookmarkStart w:id="0" w:name="SOA_BZ"/>
            <w:bookmarkEnd w:id="0"/>
            <w:r>
              <w:rPr>
                <w:rFonts w:hint="eastAsia" w:ascii="仿宋_GB2312" w:hAnsi="仿宋_GB2312" w:eastAsia="仿宋_GB2312" w:cs="仿宋_GB2312"/>
                <w:kern w:val="0"/>
                <w:sz w:val="24"/>
                <w:szCs w:val="24"/>
                <w:lang w:eastAsia="zh-CN"/>
              </w:rPr>
              <w:t>监理单位夜间值班电话：</w:t>
            </w:r>
            <w:r>
              <w:rPr>
                <w:rFonts w:hint="eastAsia" w:ascii="仿宋_GB2312" w:hAnsi="仿宋_GB2312" w:cs="仿宋_GB2312"/>
                <w:kern w:val="0"/>
                <w:sz w:val="24"/>
                <w:szCs w:val="24"/>
                <w:lang w:val="en-US" w:eastAsia="zh-CN"/>
              </w:rPr>
              <w:t>13048018694</w:t>
            </w:r>
            <w:permEnd w:id="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发证日期</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left"/>
              <w:rPr>
                <w:rFonts w:hint="eastAsia" w:ascii="仿宋_GB2312" w:hAnsi="仿宋_GB2312" w:eastAsia="仿宋_GB2312" w:cs="仿宋_GB2312"/>
                <w:kern w:val="0"/>
                <w:sz w:val="24"/>
                <w:szCs w:val="24"/>
              </w:rPr>
            </w:pPr>
            <w:permStart w:id="1" w:edGrp="everyone"/>
            <w:bookmarkStart w:id="1" w:name="SOA_FZSJ"/>
            <w:r>
              <w:rPr>
                <w:rFonts w:hint="eastAsia" w:ascii="仿宋_GB2312" w:hAnsi="仿宋_GB2312" w:cs="仿宋_GB2312"/>
                <w:kern w:val="0"/>
                <w:sz w:val="24"/>
                <w:szCs w:val="24"/>
                <w:lang w:val="en-US" w:eastAsia="zh-CN"/>
              </w:rPr>
              <w:t>2022年9月5日</w:t>
            </w:r>
            <w:permEnd w:id="1"/>
            <w:bookmarkEnd w:id="1"/>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1"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注</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意</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事</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1.施工单位将本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张挂于施工现场办公室，以备检查；</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2.施工单位须在施工现场周围张贴夜间施工的告示，并做好对周围居民的解释工作；</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3.本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施工内容及施工时间已经审批核准不得更改，涂改无效；</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4.施工单位必须按要求做到文明施工；</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5.建筑施工场界环境噪声排放执行《建筑施工场界环境噪声排放标准》（GB12523-2011）的规定，即昼间70</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，夜间55</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法律条款</w:t>
            </w:r>
          </w:p>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依据</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《深圳经济特区环境噪声污染防治条例》</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第二十八条  在城市建成区内，禁止在中午或者夜间进行产生环境噪声的建筑施工作业，但是有下列情形之一的除外：</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（一）国家、省、市重大项目因特殊需要必须连续作业的；</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（二）按照正常作业时间开始施工但是因生产工艺要求必须连续作业的；</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第二十九条  具有本条例第二十八条第一款第一、二项情形之一的，施工单位应当在施工作业前五个工作日向工程所在地生态环境主管部门提出申请，…。生态环境主管部门对符合规定的申请应当自申请之日起三个工作日内出具中午或者夜间作业证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法律救济</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如对本决定不服的，可以自收到本决定书之日起六十日内依法向深圳市人民政府或深圳市</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区人民政府申请行政复议，或者自收到本决定书之日起六个月内依法向深圳市龙岗区人民法院起诉。</w:t>
            </w:r>
          </w:p>
        </w:tc>
      </w:tr>
    </w:tbl>
    <w:p>
      <w:pPr>
        <w:keepNext w:val="0"/>
        <w:keepLines w:val="0"/>
        <w:pageBreakBefore w:val="0"/>
        <w:widowControl w:val="0"/>
        <w:kinsoku/>
        <w:wordWrap/>
        <w:overflowPunct/>
        <w:topLinePunct w:val="0"/>
        <w:autoSpaceDE/>
        <w:autoSpaceDN/>
        <w:bidi w:val="0"/>
        <w:adjustRightInd/>
        <w:snapToGrid/>
        <w:spacing w:before="624" w:beforeLines="200" w:after="468" w:afterLines="150" w:line="160" w:lineRule="exact"/>
        <w:ind w:right="-86" w:rightChars="-27"/>
        <w:jc w:val="right"/>
        <w:textAlignment w:val="auto"/>
        <w:rPr>
          <w:rFonts w:hint="eastAsia" w:ascii="黑体" w:hAnsi="黑体" w:eastAsia="黑体" w:cs="黑体"/>
          <w:sz w:val="24"/>
          <w:szCs w:val="24"/>
          <w:lang w:eastAsia="zh-CN"/>
        </w:rPr>
      </w:pPr>
      <w:r>
        <w:rPr>
          <w:rFonts w:hint="eastAsia" w:ascii="黑体" w:hAnsi="黑体" w:eastAsia="黑体" w:cs="黑体"/>
          <w:sz w:val="24"/>
          <w:szCs w:val="24"/>
        </w:rPr>
        <w:t>发证机关：深圳市生态环境局</w:t>
      </w:r>
      <w:r>
        <w:rPr>
          <w:rFonts w:hint="eastAsia" w:ascii="黑体" w:hAnsi="黑体" w:eastAsia="黑体" w:cs="黑体"/>
          <w:kern w:val="0"/>
          <w:sz w:val="24"/>
          <w:szCs w:val="24"/>
          <w:lang w:val="en-US" w:eastAsia="zh-CN"/>
        </w:rPr>
        <w:t>盐田</w:t>
      </w:r>
      <w:r>
        <w:rPr>
          <w:rFonts w:hint="eastAsia" w:ascii="黑体" w:hAnsi="黑体" w:eastAsia="黑体" w:cs="黑体"/>
          <w:sz w:val="24"/>
          <w:szCs w:val="24"/>
        </w:rPr>
        <w:t>管理局</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Calibri Light">
    <w:panose1 w:val="020F0302020204030204"/>
    <w:charset w:val="00"/>
    <w:family w:val="auto"/>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C19B97D"/>
    <w:multiLevelType w:val="singleLevel"/>
    <w:tmpl w:val="0C19B97D"/>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M5MzQxZDI4ODkwNzY4N2VjYmY4MWNmZmNkYzY2ZGMifQ=="/>
  </w:docVars>
  <w:rsids>
    <w:rsidRoot w:val="6EB66A5A"/>
    <w:rsid w:val="000E746B"/>
    <w:rsid w:val="01041EE8"/>
    <w:rsid w:val="02B5428B"/>
    <w:rsid w:val="02BE1EDE"/>
    <w:rsid w:val="02D743AD"/>
    <w:rsid w:val="04FA617A"/>
    <w:rsid w:val="05AE6368"/>
    <w:rsid w:val="08896B20"/>
    <w:rsid w:val="09015DDE"/>
    <w:rsid w:val="0A6718DD"/>
    <w:rsid w:val="0C2430A1"/>
    <w:rsid w:val="0C36044A"/>
    <w:rsid w:val="0CD06F3F"/>
    <w:rsid w:val="0D970DA7"/>
    <w:rsid w:val="11F10BB7"/>
    <w:rsid w:val="12AA1E37"/>
    <w:rsid w:val="16232545"/>
    <w:rsid w:val="16D11BFA"/>
    <w:rsid w:val="185C5173"/>
    <w:rsid w:val="18A12970"/>
    <w:rsid w:val="1AC410B9"/>
    <w:rsid w:val="1B916F03"/>
    <w:rsid w:val="1C195CCB"/>
    <w:rsid w:val="1D6B103D"/>
    <w:rsid w:val="204B0158"/>
    <w:rsid w:val="22571E7E"/>
    <w:rsid w:val="24CF4474"/>
    <w:rsid w:val="264600D2"/>
    <w:rsid w:val="265619EB"/>
    <w:rsid w:val="27D4777C"/>
    <w:rsid w:val="28B814B1"/>
    <w:rsid w:val="28F007AC"/>
    <w:rsid w:val="29B56565"/>
    <w:rsid w:val="2A15089B"/>
    <w:rsid w:val="2C086219"/>
    <w:rsid w:val="2C815FA4"/>
    <w:rsid w:val="2EB2225E"/>
    <w:rsid w:val="2F715BEB"/>
    <w:rsid w:val="30473EB4"/>
    <w:rsid w:val="34585B70"/>
    <w:rsid w:val="360A18D9"/>
    <w:rsid w:val="377B4F46"/>
    <w:rsid w:val="37EE0BAA"/>
    <w:rsid w:val="38892812"/>
    <w:rsid w:val="38C67111"/>
    <w:rsid w:val="3A5A2F54"/>
    <w:rsid w:val="3A9B1B68"/>
    <w:rsid w:val="3C576E61"/>
    <w:rsid w:val="3CBC461A"/>
    <w:rsid w:val="3CF12C36"/>
    <w:rsid w:val="41947FEC"/>
    <w:rsid w:val="456D1E9D"/>
    <w:rsid w:val="45862259"/>
    <w:rsid w:val="48364DDD"/>
    <w:rsid w:val="4ABC63A9"/>
    <w:rsid w:val="4D46435A"/>
    <w:rsid w:val="4DF909D3"/>
    <w:rsid w:val="4ECA51DC"/>
    <w:rsid w:val="50DA15E2"/>
    <w:rsid w:val="51133582"/>
    <w:rsid w:val="528135E6"/>
    <w:rsid w:val="53517367"/>
    <w:rsid w:val="53B61C51"/>
    <w:rsid w:val="53EF4E3F"/>
    <w:rsid w:val="54EA2B8D"/>
    <w:rsid w:val="568410C2"/>
    <w:rsid w:val="56B97EC8"/>
    <w:rsid w:val="57B22B8F"/>
    <w:rsid w:val="580648A1"/>
    <w:rsid w:val="58BB0542"/>
    <w:rsid w:val="5A8D47F6"/>
    <w:rsid w:val="5A9B1F70"/>
    <w:rsid w:val="60A86038"/>
    <w:rsid w:val="60BC4911"/>
    <w:rsid w:val="61F83EEA"/>
    <w:rsid w:val="62652985"/>
    <w:rsid w:val="633F171B"/>
    <w:rsid w:val="64341328"/>
    <w:rsid w:val="64EE4A2C"/>
    <w:rsid w:val="654D588F"/>
    <w:rsid w:val="66D3305D"/>
    <w:rsid w:val="68342AFA"/>
    <w:rsid w:val="69C91F73"/>
    <w:rsid w:val="6DC63509"/>
    <w:rsid w:val="6EB66A5A"/>
    <w:rsid w:val="71282AAF"/>
    <w:rsid w:val="72500225"/>
    <w:rsid w:val="733D6CC5"/>
    <w:rsid w:val="75C220CC"/>
    <w:rsid w:val="75C56D4B"/>
    <w:rsid w:val="76711DF7"/>
    <w:rsid w:val="76B019D3"/>
    <w:rsid w:val="76BE764F"/>
    <w:rsid w:val="775D1857"/>
    <w:rsid w:val="78737FD2"/>
    <w:rsid w:val="7BA02100"/>
    <w:rsid w:val="7FBF62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szCs w:val="32"/>
      <w:lang w:val="en-US" w:eastAsia="zh-CN" w:bidi="ar-SA"/>
    </w:rPr>
  </w:style>
  <w:style w:type="paragraph" w:styleId="3">
    <w:name w:val="heading 1"/>
    <w:basedOn w:val="1"/>
    <w:next w:val="1"/>
    <w:link w:val="13"/>
    <w:qFormat/>
    <w:uiPriority w:val="0"/>
    <w:pPr>
      <w:widowControl/>
      <w:adjustRightInd w:val="0"/>
      <w:snapToGrid w:val="0"/>
      <w:spacing w:before="240" w:after="120" w:line="360" w:lineRule="auto"/>
      <w:jc w:val="left"/>
      <w:outlineLvl w:val="0"/>
    </w:pPr>
    <w:rPr>
      <w:rFonts w:ascii="黑体" w:hAnsi="黑体" w:eastAsia="黑体"/>
      <w:bCs/>
      <w:kern w:val="36"/>
      <w:sz w:val="32"/>
      <w:szCs w:val="36"/>
    </w:rPr>
  </w:style>
  <w:style w:type="paragraph" w:styleId="4">
    <w:name w:val="heading 2"/>
    <w:basedOn w:val="1"/>
    <w:next w:val="2"/>
    <w:link w:val="12"/>
    <w:semiHidden/>
    <w:unhideWhenUsed/>
    <w:qFormat/>
    <w:uiPriority w:val="0"/>
    <w:pPr>
      <w:keepNext/>
      <w:keepLines/>
      <w:spacing w:before="260" w:after="260" w:line="360" w:lineRule="auto"/>
      <w:ind w:left="640" w:leftChars="200"/>
      <w:outlineLvl w:val="1"/>
    </w:pPr>
    <w:rPr>
      <w:rFonts w:ascii="Calibri Light" w:hAnsi="Calibri Light" w:eastAsia="黑体" w:cs="宋体"/>
      <w:bCs/>
      <w:sz w:val="44"/>
      <w:szCs w:val="32"/>
    </w:rPr>
  </w:style>
  <w:style w:type="paragraph" w:styleId="5">
    <w:name w:val="heading 3"/>
    <w:basedOn w:val="1"/>
    <w:next w:val="2"/>
    <w:link w:val="11"/>
    <w:semiHidden/>
    <w:unhideWhenUsed/>
    <w:qFormat/>
    <w:uiPriority w:val="0"/>
    <w:pPr>
      <w:keepNext/>
      <w:keepLines/>
      <w:spacing w:before="260" w:after="260" w:line="360" w:lineRule="auto"/>
      <w:ind w:left="480" w:leftChars="200"/>
      <w:jc w:val="left"/>
      <w:outlineLvl w:val="2"/>
    </w:pPr>
    <w:rPr>
      <w:rFonts w:ascii="Calibri" w:hAnsi="Calibri" w:eastAsia="仿宋_GB2312" w:cs="宋体"/>
      <w:b/>
      <w:sz w:val="44"/>
    </w:rPr>
  </w:style>
  <w:style w:type="paragraph" w:styleId="6">
    <w:name w:val="heading 4"/>
    <w:basedOn w:val="1"/>
    <w:next w:val="1"/>
    <w:semiHidden/>
    <w:unhideWhenUsed/>
    <w:qFormat/>
    <w:uiPriority w:val="0"/>
    <w:pPr>
      <w:keepNext/>
      <w:keepLines/>
      <w:spacing w:before="100" w:beforeLines="100" w:after="100" w:afterLines="100" w:line="310" w:lineRule="exact"/>
      <w:jc w:val="left"/>
      <w:outlineLvl w:val="3"/>
    </w:pPr>
    <w:rPr>
      <w:rFonts w:ascii="Arial" w:hAnsi="Arial" w:eastAsia="黑体" w:cs="Times New Roman"/>
      <w:bCs/>
      <w:sz w:val="24"/>
      <w:szCs w:val="21"/>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firstLineChars="200"/>
    </w:pPr>
    <w:rPr>
      <w:rFonts w:ascii="Times New Roman" w:hAnsi="Times New Roman" w:eastAsia="仿宋_GB2312"/>
      <w:sz w:val="32"/>
    </w:rPr>
  </w:style>
  <w:style w:type="paragraph" w:styleId="7">
    <w:name w:val="Body Text"/>
    <w:basedOn w:val="1"/>
    <w:qFormat/>
    <w:uiPriority w:val="0"/>
    <w:pPr>
      <w:spacing w:after="120" w:afterLines="0" w:afterAutospacing="0"/>
    </w:pPr>
  </w:style>
  <w:style w:type="paragraph" w:styleId="8">
    <w:name w:val="Plain Text"/>
    <w:basedOn w:val="1"/>
    <w:qFormat/>
    <w:uiPriority w:val="0"/>
    <w:rPr>
      <w:rFonts w:ascii="宋体" w:hAnsi="Courier New"/>
    </w:rPr>
  </w:style>
  <w:style w:type="character" w:customStyle="1" w:styleId="11">
    <w:name w:val="标题 3 Char"/>
    <w:link w:val="5"/>
    <w:qFormat/>
    <w:uiPriority w:val="0"/>
    <w:rPr>
      <w:rFonts w:ascii="Calibri" w:hAnsi="Calibri" w:eastAsia="仿宋_GB2312" w:cs="宋体"/>
      <w:b/>
      <w:sz w:val="44"/>
    </w:rPr>
  </w:style>
  <w:style w:type="character" w:customStyle="1" w:styleId="12">
    <w:name w:val="标题 2 Char"/>
    <w:link w:val="4"/>
    <w:qFormat/>
    <w:locked/>
    <w:uiPriority w:val="0"/>
    <w:rPr>
      <w:rFonts w:ascii="Calibri Light" w:hAnsi="Calibri Light" w:eastAsia="黑体" w:cs="宋体"/>
      <w:bCs/>
      <w:sz w:val="44"/>
      <w:szCs w:val="32"/>
    </w:rPr>
  </w:style>
  <w:style w:type="character" w:customStyle="1" w:styleId="13">
    <w:name w:val="标题 1 Char"/>
    <w:link w:val="3"/>
    <w:qFormat/>
    <w:uiPriority w:val="0"/>
    <w:rPr>
      <w:rFonts w:ascii="黑体" w:hAnsi="黑体" w:eastAsia="黑体"/>
      <w:bCs/>
      <w:kern w:val="36"/>
      <w:sz w:val="32"/>
      <w:szCs w:val="36"/>
    </w:rPr>
  </w:style>
  <w:style w:type="paragraph" w:customStyle="1" w:styleId="14">
    <w:name w:val="WPSOffice手动目录 1"/>
    <w:qFormat/>
    <w:uiPriority w:val="0"/>
    <w:pPr>
      <w:spacing w:before="50" w:beforeLines="50" w:line="360" w:lineRule="auto"/>
      <w:ind w:leftChars="0"/>
    </w:pPr>
    <w:rPr>
      <w:rFonts w:ascii="Times New Roman" w:hAnsi="Times New Roman" w:eastAsia="宋体" w:cs="Times New Roman"/>
      <w:sz w:val="24"/>
      <w:szCs w:val="20"/>
    </w:rPr>
  </w:style>
  <w:style w:type="paragraph" w:customStyle="1" w:styleId="15">
    <w:name w:val="WPSOffice手动目录 2"/>
    <w:qFormat/>
    <w:uiPriority w:val="0"/>
    <w:pPr>
      <w:spacing w:line="360" w:lineRule="auto"/>
      <w:ind w:leftChars="200"/>
    </w:pPr>
    <w:rPr>
      <w:rFonts w:ascii="Times New Roman" w:hAnsi="Times New Roman" w:eastAsia="宋体" w:cstheme="minorBidi"/>
      <w:sz w:val="24"/>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1097</Words>
  <Characters>1179</Characters>
  <Lines>0</Lines>
  <Paragraphs>0</Paragraphs>
  <TotalTime>27</TotalTime>
  <ScaleCrop>false</ScaleCrop>
  <LinksUpToDate>false</LinksUpToDate>
  <CharactersWithSpaces>1188</CharactersWithSpaces>
  <Application>WPS Office_11.1.0.12313_F1E327BC-269C-435d-A152-05C5408002CA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2022-07-25T02:35:00Z</dcterms:created>
  <dc:creator>戴涛</dc:creator>
  <cp:lastModifiedBy>〰</cp:lastModifiedBy>
  <cp:lastPrinted>2022-09-05T02:42:00Z</cp:lastPrinted>
  <dcterms:modified xsi:type="dcterms:W3CDTF">2022-09-07T10:48:29Z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2052-11.1.0.12313</vt:lpwstr>
  </property>
  <property fmtid="{D5CDD505-2E9C-101B-9397-08002B2CF9AE}" pid="3" name="ICV">
    <vt:lpwstr>FAC51A300BB849D9AC75CCEF140002C1</vt:lpwstr>
  </property>
</Properties>
</file>