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tbl>
      <w:tblPr>
        <w:tblStyle w:val="3"/>
        <w:tblW w:w="13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41"/>
        <w:gridCol w:w="1424"/>
        <w:gridCol w:w="1783"/>
        <w:gridCol w:w="6420"/>
        <w:gridCol w:w="136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25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拟补贴项目表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不含税改造成本       （元）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补贴类型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一、发电机组类项目（含脱白）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二、锅炉类项目（1.现有天然气锅炉加装低氮燃烧器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2.现有锅炉整体更换或新建为配置低氮燃烧器的天然气锅炉）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三、叉车类项目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 xml:space="preserve">                                    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拟补贴金额 (元)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深圳新宙邦科技股份有限公司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2212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00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现有天然气锅炉加装低氮燃烧器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1106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00</w:t>
            </w: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已通环保监管部门初审、资料齐全，符合补贴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办法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要求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健康元海滨药业有限公司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32300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9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现有天然气锅炉加装低氮燃烧器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16150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4</w:t>
            </w: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bookmarkStart w:id="1" w:name="_GoBack" w:colFirst="1" w:colLast="1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深圳市海普瑞药业集团股份有限公司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619469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现有天然气锅炉加装低氮燃烧器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30973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17FBE"/>
    <w:rsid w:val="10FB03A9"/>
    <w:rsid w:val="3BDCF595"/>
    <w:rsid w:val="49237CED"/>
    <w:rsid w:val="57CD187B"/>
    <w:rsid w:val="629045D4"/>
    <w:rsid w:val="7BFB74B6"/>
    <w:rsid w:val="7DDC379A"/>
    <w:rsid w:val="9EF5B965"/>
    <w:rsid w:val="FDFF1098"/>
    <w:rsid w:val="FFFBD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2022-10-12T01:14:00Z</dcterms:created>
  <dc:creator>lenovo</dc:creator>
  <cp:lastModifiedBy>杨雪燕</cp:lastModifiedBy>
  <dcterms:modified xsi:type="dcterms:W3CDTF">2022-10-25T15:33:44Z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