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2022年10月27日02时09分，我局执法人</w:t>
      </w:r>
      <w:bookmarkStart w:id="1" w:name="_GoBack"/>
      <w:bookmarkEnd w:id="1"/>
      <w:r>
        <w:rPr>
          <w:rFonts w:hint="eastAsia" w:ascii="仿宋_GB2312" w:hAnsi="仿宋_GB2312" w:eastAsia="仿宋_GB2312" w:cs="仿宋_GB2312"/>
          <w:kern w:val="0"/>
          <w:sz w:val="28"/>
          <w:szCs w:val="28"/>
          <w:u w:val="none"/>
        </w:rPr>
        <w:t xml:space="preserve">员在执法检查时，发现你单位作为施工单位在深圳市南山区同乐片区南博二路与南博三路交叉口的南山区中医院建设项目地基与基础工程劳务分包项目施工中，存在夜间在城市建成区内进行产生环境噪声的土方开挖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法人授权委托书、中标通知书复印件、监理日志、情况说明、《劳务分包合同》复印件等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1C8071B"/>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6</TotalTime>
  <ScaleCrop>false</ScaleCrop>
  <LinksUpToDate>false</LinksUpToDate>
  <CharactersWithSpaces>1133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2022-11-30T02:17:02Z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