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日01时19分，我局执法人员在执法检查时，发现你单位作为施工单位在深圳市南山区沙河东路（龙珠大道段）的沙河东综合管廊EPC工程竖井主体结构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0DB350C"/>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