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2022年12月16日1时50分，我局执法人员在执法检查时，发现你单位作为施工单位在深圳市南山区打石二路与同发南路（规划路）交叉口的深圳市城市轨道交通13号线工程施工总承包-七工区石鼓站零星劳务分包工程施工中，存在夜间在城市建成区内进行产生环境噪声的吊卸及零星施工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val="en-US" w:eastAsia="zh-CN"/>
        </w:rPr>
        <w:t>中标通知书复印件、监理日志、《深圳市城市轨道交通13号线工程施工总承包-七工区石鼓站零星劳务分包工程合同》复印件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w:t>
      </w:r>
      <w:bookmarkStart w:id="0" w:name="_GoBack"/>
      <w:bookmarkEnd w:id="0"/>
      <w:r>
        <w:rPr>
          <w:rFonts w:hint="eastAsia" w:ascii="仿宋_GB2312" w:hAnsi="仿宋_GB2312" w:eastAsia="仿宋_GB2312" w:cs="仿宋_GB2312"/>
          <w:kern w:val="0"/>
          <w:sz w:val="28"/>
          <w:szCs w:val="28"/>
          <w:u w:val="none"/>
        </w:rPr>
        <w:t>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396E24"/>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