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2022年11月22日0时27分，我局执法人员在执法检查时，发现你单位作为施工单位在深圳市南山区打石二路与同发南路（规划路）交叉口的深圳市城市轨道交通13号线工程施工总承包-七工区石鼓站零星劳务</w:t>
      </w:r>
      <w:bookmarkStart w:id="1" w:name="_GoBack"/>
      <w:bookmarkEnd w:id="1"/>
      <w:r>
        <w:rPr>
          <w:rFonts w:hint="eastAsia" w:ascii="仿宋_GB2312" w:hAnsi="仿宋_GB2312" w:eastAsia="仿宋_GB2312" w:cs="仿宋_GB2312"/>
          <w:kern w:val="0"/>
          <w:sz w:val="28"/>
          <w:szCs w:val="28"/>
          <w:u w:val="none"/>
        </w:rPr>
        <w:t xml:space="preserve">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53F0101"/>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