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12月20日1时18分，我局执法人员在执法检查时，发现你单位作为施工单位在深圳市南山区打石二路与同发南路（规划路）交叉口的深圳市城市轨道交通13号线工程施工总承包-七工区石鼓站零星劳务分包工程施工中，存在夜间在城市建成区内进行产生环境噪声的吊卸及零星施工作业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深圳市城市轨道交通13号线工程施工总承包-七工区石鼓站零星劳务分包工程合同》复印件</w:t>
      </w:r>
      <w:bookmarkStart w:id="0" w:name="_GoBack"/>
      <w:bookmarkEnd w:id="0"/>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1D51F6"/>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2023-01-11T07:37:28Z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6989ACDA3E1949C59C869731F46DCAB1</vt:lpwstr>
  </property>
</Properties>
</file>