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12月5日01时16分，我局执法人员在执法检查时，发现你单位作为施工单位在深圳市南山区南临登良路、西临科苑南路、北临海德一道的深圳湾文化广场项目混凝土浇筑劳务分包工程施工中，存在未取得生态环境主管部门出具的夜间作业证明在夜间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法人授权委托书、中标通知书、《劳务分包合同》复印件、监理日志</w:t>
      </w:r>
      <w:bookmarkStart w:id="1" w:name="_GoBack"/>
      <w:bookmarkEnd w:id="1"/>
      <w:r>
        <w:rPr>
          <w:rFonts w:hint="eastAsia" w:ascii="仿宋_GB2312" w:hAnsi="仿宋_GB2312" w:eastAsia="仿宋_GB2312" w:cs="仿宋_GB2312"/>
          <w:kern w:val="0"/>
          <w:sz w:val="28"/>
          <w:szCs w:val="28"/>
          <w:u w:val="none"/>
          <w:lang w:val="en-US" w:eastAsia="zh-CN"/>
        </w:rPr>
        <w:t>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2D25C4D"/>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2023-01-16T02:06:22Z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