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215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12月3日00时15分，我局执法人员在执法检查时，发现你单位作为施工单位在深圳市南山区西丽街道茶光路南侧的深圳市城市轨道交通13号线工程西丽火车站地基基础分包工程施工中，存在夜间在城市建成区内进行产生环境噪声的打桩建筑施工作业的环境违法行为，现场调查时发现使用了旋挖桩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以上事实有现场检查（勘察）笔录、现场取证照片(或视频)、调查询问笔录，以及当事人提供的身份证复印件、营业执照复印件、法人授权委托书、中标通知书复印件、监理日志、《分包合同》复印件</w:t>
      </w:r>
      <w:bookmarkStart w:id="0" w:name="_GoBack"/>
      <w:bookmarkEnd w:id="0"/>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8CF3690"/>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2023-01-11T07:32:22Z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6989ACDA3E1949C59C869731F46DCAB1</vt:lpwstr>
  </property>
</Properties>
</file>