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8日13时09分，我局执法人员在执法检查时，发现你单位作为施工单位在深圳市南山区西丽街道茶光路南侧的深圳至惠州城际前海保税区至坪地段工程1标（前保-五和）主体工程西丽站车站主体围护结构劳务分包工程施工中，存在中午在城市建成区内进行产生环境噪声的打桩建筑施工作业的环境违法行为，现场调查时发现使用了旋挖桩机等施工设备。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6341048"/>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3347372"/>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806</Words>
  <Characters>833</Characters>
  <Lines>0</Lines>
  <Paragraphs>0</Paragraphs>
  <TotalTime>0</TotalTime>
  <ScaleCrop>false</ScaleCrop>
  <LinksUpToDate>false</LinksUpToDate>
  <CharactersWithSpaces>1112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2023-01-16T01:58:47Z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