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226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12月15日03时54分，我局执法人员在执法检查时，发现你单位作为施工单位在广东省深圳市前海前湾片区七开发单元03街坊的前海嘉里建设广场总承包工程劳务分包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法人授权委托书、中标通知书、监理日报、《劳务分包合同》复印件</w:t>
      </w:r>
      <w:bookmarkStart w:id="1" w:name="_GoBack"/>
      <w:bookmarkEnd w:id="1"/>
      <w:r>
        <w:rPr>
          <w:rFonts w:hint="eastAsia" w:ascii="仿宋_GB2312" w:hAnsi="仿宋_GB2312" w:eastAsia="仿宋_GB2312" w:cs="仿宋_GB2312"/>
          <w:kern w:val="0"/>
          <w:sz w:val="28"/>
          <w:szCs w:val="28"/>
          <w:u w:val="none"/>
          <w:lang w:val="en-US" w:eastAsia="zh-CN"/>
        </w:rPr>
        <w:t>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35611A"/>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2023-01-16T02:04:22Z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415AE414F76D4CF9B7453C06F2F00AF2</vt:lpwstr>
  </property>
</Properties>
</file>