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w:t>
      </w:r>
      <w:bookmarkStart w:id="0" w:name="_GoBack"/>
      <w:bookmarkEnd w:id="0"/>
      <w:r>
        <w:rPr>
          <w:rFonts w:hint="eastAsia" w:ascii="方正小标宋简体" w:hAnsi="方正小标宋简体" w:eastAsia="方正小标宋简体" w:cs="方正小标宋简体"/>
          <w:b w:val="0"/>
          <w:bCs w:val="0"/>
          <w:color w:val="000000"/>
          <w:sz w:val="44"/>
          <w:szCs w:val="44"/>
        </w:rPr>
        <w:t>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（个体工商户）字号名称：</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经营者：</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身份证号码:</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30日11时34分，我局执法人员对你单位位于深圳市南山区南头街道马家龙社区艺园路85号汇金家园C栋C14的经营场所进行执法检查。现场检查发现，汇金家园C栋为商住综合楼，一层为商铺，二层及以上为住宅，你单位经营场所位于汇金家园C栋一层，内部设置有阁楼作为就餐区，经营场所以上楼层为住宅楼层。你单位经营面积约80平方米，厨房位于一层，厨房面积约10平方米，设置有炒锅1个，主要从事中式快餐类等有油烟产生的餐饮服务项目。现场检查时你单位正常经营，正在进行有油烟产生的餐饮服务项目，已安装并开启油烟净化设备，产生的油烟通过自建管道引至该店门口招牌下方低空排放。另，你单位经营场所所在建筑物汇金家园C栋未配套专用烟道。你单位存在在未配套设立专用烟道的商住综合楼、商住综合楼内与居住层相邻的商业楼层内新建、改建、扩建产生油烟、异味、废气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w:t>
      </w:r>
      <w:r>
        <w:rPr>
          <w:rFonts w:hint="eastAsia" w:ascii="仿宋_GB2312" w:hAnsi="仿宋_GB2312" w:eastAsia="仿宋_GB2312" w:cs="仿宋_GB2312"/>
          <w:kern w:val="0"/>
          <w:sz w:val="28"/>
          <w:szCs w:val="28"/>
          <w:u w:val="none"/>
          <w:lang w:val="en-US" w:eastAsia="zh-CN"/>
        </w:rPr>
        <w:t>视频及</w:t>
      </w:r>
      <w:r>
        <w:rPr>
          <w:rFonts w:hint="eastAsia" w:ascii="仿宋_GB2312" w:hAnsi="仿宋_GB2312" w:eastAsia="仿宋_GB2312" w:cs="仿宋_GB2312"/>
          <w:kern w:val="0"/>
          <w:sz w:val="28"/>
          <w:szCs w:val="28"/>
          <w:u w:val="none"/>
        </w:rPr>
        <w:t>照片、调查询问笔录</w:t>
      </w:r>
      <w:r>
        <w:rPr>
          <w:rFonts w:hint="eastAsia" w:ascii="仿宋_GB2312" w:hAnsi="仿宋_GB2312" w:eastAsia="仿宋_GB2312" w:cs="仿宋_GB2312"/>
          <w:kern w:val="0"/>
          <w:sz w:val="28"/>
          <w:szCs w:val="28"/>
          <w:u w:val="none"/>
          <w:lang w:eastAsia="zh-CN"/>
        </w:rPr>
        <w:t>、《市规划和自然资源局南山管理局关于南头街道汇金家园C栋建筑物房屋性质及用途的复函》</w:t>
      </w:r>
      <w:r>
        <w:rPr>
          <w:rFonts w:hint="eastAsia" w:ascii="仿宋_GB2312" w:hAnsi="仿宋_GB2312" w:eastAsia="仿宋_GB2312" w:cs="仿宋_GB2312"/>
          <w:kern w:val="0"/>
          <w:sz w:val="28"/>
          <w:szCs w:val="28"/>
          <w:u w:val="none"/>
        </w:rPr>
        <w:t>，以及当事人提供的身份证复印件、营业执照复印件等证据为凭。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中华人民共和国大气污染防治法》第一百一十八条第二款的规定，现责令你单位自接收到本决定书之日起三十日内通过调整经营项目、搬迁至可设立的经营场所等方式改正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责令改正期限届满三十日内对你单位违法行为的改正情况实施复查。若复查时发现你单位拒不改正的，我局可依法采取法律法规赋予生态环境部门的监管措施：1.依据国家、省和特区相关环保法律法规规章的规定，对你单位依法实施行政处罚；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8F64BAB"/>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0FE57DE"/>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1017</Words>
  <Characters>1051</Characters>
  <Lines>0</Lines>
  <Paragraphs>0</Paragraphs>
  <TotalTime>0</TotalTime>
  <ScaleCrop>false</ScaleCrop>
  <LinksUpToDate>false</LinksUpToDate>
  <CharactersWithSpaces>1343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2023-02-14T09:10:24Z</cp:lastPrinted>
  <dcterms:modified xsi:type="dcterms:W3CDTF">2023-02-14T09:10:25Z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