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宋体" w:hAnsi="宋体" w:cs="宋体"/>
          <w:kern w:val="0"/>
          <w:sz w:val="28"/>
          <w:szCs w:val="28"/>
          <w:lang w:val="en-US" w:eastAsia="zh-CN"/>
        </w:rPr>
        <w:t>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月13日00时23分，我局执法人员在执法检查时，发现你单位作为施工单位在深圳市南山区工业八路以北，蛇口花园城中心东侧的蛇口花园二期备用地（暂定名）项目基坑支护及桩基础劳务分包工程施工中，存在未取得生态环境主管部门出具的夜间作业证明在夜间进行产生环境噪声的混凝土浇筑建筑施工作业的环境违法行为，现场调查时发现使用了混凝土车和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8227ABD"/>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2023-02-14T08:58:36Z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