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default" w:ascii="黑体" w:hAnsi="黑体" w:eastAsia="黑体" w:cs="黑体"/>
          <w:color w:val="000000"/>
          <w:szCs w:val="32"/>
          <w:lang w:val="en-US" w:eastAsia="zh-CN"/>
        </w:rPr>
      </w:pPr>
      <w:r>
        <w:rPr>
          <w:rFonts w:hint="eastAsia" w:ascii="黑体" w:hAnsi="黑体" w:eastAsia="黑体" w:cs="黑体"/>
          <w:color w:val="000000"/>
          <w:szCs w:val="32"/>
          <w:lang w:val="en-US" w:eastAsia="zh-CN"/>
        </w:rPr>
        <w:t>附件1</w:t>
      </w:r>
    </w:p>
    <w:p>
      <w:pPr>
        <w:ind w:firstLine="0" w:firstLineChars="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深圳市碳普惠管理办法</w:t>
      </w:r>
    </w:p>
    <w:p>
      <w:pPr>
        <w:ind w:firstLine="0" w:firstLineChars="0"/>
        <w:jc w:val="center"/>
      </w:pPr>
      <w:r>
        <w:rPr>
          <w:rFonts w:hint="eastAsia"/>
        </w:rPr>
        <w:t>（送审稿）</w:t>
      </w:r>
    </w:p>
    <w:p>
      <w:pPr>
        <w:ind w:firstLine="640"/>
      </w:pPr>
    </w:p>
    <w:p>
      <w:pPr>
        <w:ind w:firstLine="0" w:firstLineChars="0"/>
        <w:jc w:val="center"/>
        <w:rPr>
          <w:rFonts w:ascii="黑体" w:hAnsi="黑体" w:eastAsia="黑体"/>
        </w:rPr>
      </w:pPr>
      <w:r>
        <w:rPr>
          <w:rFonts w:hint="eastAsia" w:ascii="黑体" w:hAnsi="黑体" w:eastAsia="黑体"/>
        </w:rPr>
        <w:t>第一章  总  则</w:t>
      </w:r>
    </w:p>
    <w:p>
      <w:pPr>
        <w:ind w:firstLine="0" w:firstLineChars="0"/>
        <w:jc w:val="center"/>
        <w:rPr>
          <w:rFonts w:ascii="黑体" w:hAnsi="黑体" w:eastAsia="黑体"/>
        </w:rPr>
      </w:pPr>
    </w:p>
    <w:p>
      <w:pPr>
        <w:pStyle w:val="22"/>
        <w:numPr>
          <w:ilvl w:val="0"/>
          <w:numId w:val="1"/>
        </w:numPr>
        <w:ind w:left="0" w:firstLine="640"/>
      </w:pPr>
      <w:r>
        <w:rPr>
          <w:rFonts w:ascii="黑体" w:hAnsi="黑体" w:eastAsia="黑体"/>
        </w:rPr>
        <w:t xml:space="preserve">  </w:t>
      </w:r>
      <w:r>
        <w:rPr>
          <w:rFonts w:hint="eastAsia" w:ascii="黑体" w:hAnsi="黑体" w:eastAsia="黑体"/>
        </w:rPr>
        <w:t>【立法目的】</w:t>
      </w:r>
      <w:r>
        <w:rPr>
          <w:rFonts w:hint="eastAsia"/>
        </w:rPr>
        <w:t xml:space="preserve"> </w:t>
      </w:r>
      <w:r>
        <w:t xml:space="preserve"> </w:t>
      </w:r>
      <w:r>
        <w:rPr>
          <w:rFonts w:hint="eastAsia"/>
        </w:rPr>
        <w:t>为贯彻习近平生态文明思想，推动绿色生产生活方式创建，助力城市碳达峰、碳中和愿景，规范深圳市碳普惠体系的建设和运行，根据《深圳经济特区绿色金融条例》《深圳经济特区生态环境保护条例》《深圳碳普惠体系建设工作方案》等规定，制定本办法。</w:t>
      </w:r>
      <w:bookmarkStart w:id="0" w:name="_GoBack"/>
      <w:bookmarkEnd w:id="0"/>
    </w:p>
    <w:p>
      <w:pPr>
        <w:pStyle w:val="22"/>
        <w:numPr>
          <w:ilvl w:val="0"/>
          <w:numId w:val="1"/>
        </w:numPr>
        <w:ind w:left="0" w:firstLine="640"/>
        <w:rPr>
          <w:rFonts w:ascii="黑体" w:hAnsi="黑体" w:eastAsia="黑体"/>
        </w:rPr>
      </w:pPr>
      <w:r>
        <w:rPr>
          <w:rFonts w:ascii="黑体" w:hAnsi="黑体" w:eastAsia="黑体"/>
        </w:rPr>
        <w:t xml:space="preserve">  </w:t>
      </w:r>
      <w:r>
        <w:rPr>
          <w:rFonts w:hint="eastAsia" w:ascii="黑体" w:hAnsi="黑体" w:eastAsia="黑体"/>
        </w:rPr>
        <w:t>【适用范围】</w:t>
      </w:r>
      <w:r>
        <w:rPr>
          <w:rFonts w:hint="eastAsia"/>
        </w:rPr>
        <w:t xml:space="preserve"> </w:t>
      </w:r>
      <w:r>
        <w:t xml:space="preserve"> </w:t>
      </w:r>
      <w:r>
        <w:rPr>
          <w:rFonts w:hint="eastAsia"/>
        </w:rPr>
        <w:t>本办法适用于本市碳普惠体系建设运行及其监督管理。</w:t>
      </w:r>
    </w:p>
    <w:p>
      <w:pPr>
        <w:pStyle w:val="22"/>
        <w:numPr>
          <w:ilvl w:val="0"/>
          <w:numId w:val="1"/>
        </w:numPr>
        <w:ind w:left="0" w:firstLine="640"/>
        <w:rPr>
          <w:rFonts w:ascii="黑体" w:hAnsi="黑体" w:eastAsia="黑体"/>
        </w:rPr>
      </w:pPr>
      <w:r>
        <w:rPr>
          <w:rFonts w:ascii="黑体" w:hAnsi="黑体" w:eastAsia="黑体"/>
        </w:rPr>
        <w:t xml:space="preserve">  </w:t>
      </w:r>
      <w:r>
        <w:rPr>
          <w:rFonts w:hint="eastAsia" w:ascii="黑体" w:hAnsi="黑体" w:eastAsia="黑体"/>
        </w:rPr>
        <w:t>【基本原则】</w:t>
      </w:r>
      <w:r>
        <w:rPr>
          <w:rFonts w:hint="eastAsia"/>
        </w:rPr>
        <w:t xml:space="preserve"> </w:t>
      </w:r>
      <w:r>
        <w:t xml:space="preserve"> </w:t>
      </w:r>
      <w:r>
        <w:rPr>
          <w:rFonts w:hint="eastAsia" w:ascii="仿宋_GB2312" w:hAnsi="黑体"/>
        </w:rPr>
        <w:t>碳普惠体系建设运行及其监督管理应当遵循政府引导、市场运作、公开透明、全民参与的基本原则。</w:t>
      </w:r>
    </w:p>
    <w:p>
      <w:pPr>
        <w:pStyle w:val="22"/>
        <w:numPr>
          <w:ilvl w:val="0"/>
          <w:numId w:val="1"/>
        </w:numPr>
        <w:ind w:left="0" w:firstLine="640"/>
        <w:rPr>
          <w:rFonts w:ascii="黑体" w:hAnsi="黑体" w:eastAsia="黑体"/>
        </w:rPr>
      </w:pPr>
      <w:r>
        <w:rPr>
          <w:rFonts w:hint="eastAsia" w:ascii="黑体" w:hAnsi="黑体" w:eastAsia="黑体"/>
        </w:rPr>
        <w:t xml:space="preserve"> </w:t>
      </w:r>
      <w:r>
        <w:rPr>
          <w:rFonts w:ascii="黑体" w:hAnsi="黑体" w:eastAsia="黑体"/>
        </w:rPr>
        <w:t xml:space="preserve"> </w:t>
      </w:r>
      <w:r>
        <w:rPr>
          <w:rFonts w:hint="eastAsia" w:ascii="黑体" w:hAnsi="黑体" w:eastAsia="黑体"/>
        </w:rPr>
        <w:t>【主管部门职责】</w:t>
      </w:r>
      <w:r>
        <w:rPr>
          <w:rFonts w:hint="eastAsia"/>
        </w:rPr>
        <w:t xml:space="preserve"> </w:t>
      </w:r>
      <w:r>
        <w:t xml:space="preserve"> </w:t>
      </w:r>
      <w:r>
        <w:rPr>
          <w:rFonts w:hint="eastAsia" w:ascii="仿宋_GB2312" w:hAnsi="黑体"/>
        </w:rPr>
        <w:t>市生态环境主管部门负责本市碳普惠体系的相关管理工作，包括碳普惠方法学、低碳场景、碳普惠核证减排量、碳积分、碳普惠专家库等。</w:t>
      </w:r>
    </w:p>
    <w:p>
      <w:pPr>
        <w:pStyle w:val="22"/>
        <w:ind w:firstLine="640"/>
        <w:rPr>
          <w:rFonts w:ascii="仿宋_GB2312" w:hAnsi="黑体"/>
        </w:rPr>
      </w:pPr>
      <w:r>
        <w:rPr>
          <w:rFonts w:hint="eastAsia" w:ascii="仿宋_GB2312" w:hAnsi="黑体"/>
        </w:rPr>
        <w:t>市生态环境主管部门的派出机构在职责范围内协助开展本市碳普惠体系运行的监督管理工作。</w:t>
      </w:r>
    </w:p>
    <w:p>
      <w:pPr>
        <w:pStyle w:val="22"/>
        <w:numPr>
          <w:ilvl w:val="0"/>
          <w:numId w:val="1"/>
        </w:numPr>
        <w:ind w:left="0" w:firstLine="640"/>
        <w:rPr>
          <w:rFonts w:ascii="黑体" w:hAnsi="黑体" w:eastAsia="黑体"/>
        </w:rPr>
      </w:pPr>
      <w:r>
        <w:rPr>
          <w:rFonts w:hint="eastAsia" w:ascii="黑体" w:hAnsi="黑体" w:eastAsia="黑体"/>
        </w:rPr>
        <w:t xml:space="preserve">  【平台搭建】</w:t>
      </w:r>
      <w:r>
        <w:rPr>
          <w:rFonts w:hint="eastAsia"/>
        </w:rPr>
        <w:t xml:space="preserve"> </w:t>
      </w:r>
      <w:r>
        <w:t xml:space="preserve"> </w:t>
      </w:r>
      <w:r>
        <w:rPr>
          <w:rFonts w:hint="eastAsia" w:ascii="仿宋_GB2312" w:hAnsi="黑体"/>
        </w:rPr>
        <w:t>市生态环境主管部门负责推动搭建本市碳普惠统一平台。碳普惠统一平台是确定碳积分和碳普惠核证减排量权属的依据，用于记录碳积分的发放和兑换，碳普惠项目登记和管理，以及碳普惠核证减排量的签发、持有、转移和消纳等信息。碳普惠体系相关的政策发布、信息披露、宣传推广等工作应当在碳普惠统一平台进行公布。</w:t>
      </w:r>
    </w:p>
    <w:p>
      <w:pPr>
        <w:pStyle w:val="22"/>
        <w:ind w:firstLine="640"/>
        <w:rPr>
          <w:rFonts w:ascii="仿宋_GB2312" w:hAnsi="黑体"/>
        </w:rPr>
      </w:pPr>
      <w:r>
        <w:rPr>
          <w:rFonts w:hint="eastAsia" w:ascii="仿宋_GB2312" w:hAnsi="黑体"/>
        </w:rPr>
        <w:t>深圳排放权交易机构负责碳普惠统一平台的运营管理，并组织开展碳普惠核证减排量交易。</w:t>
      </w:r>
    </w:p>
    <w:p>
      <w:pPr>
        <w:pStyle w:val="22"/>
        <w:numPr>
          <w:ilvl w:val="0"/>
          <w:numId w:val="1"/>
        </w:numPr>
        <w:ind w:left="0" w:firstLine="640"/>
        <w:rPr>
          <w:rFonts w:ascii="黑体" w:hAnsi="黑体" w:eastAsia="黑体"/>
        </w:rPr>
      </w:pPr>
      <w:r>
        <w:rPr>
          <w:rFonts w:hint="eastAsia" w:ascii="黑体" w:hAnsi="黑体" w:eastAsia="黑体"/>
        </w:rPr>
        <w:t xml:space="preserve">  【专家库和促进会】</w:t>
      </w:r>
      <w:r>
        <w:rPr>
          <w:rFonts w:hint="eastAsia"/>
        </w:rPr>
        <w:t xml:space="preserve"> </w:t>
      </w:r>
      <w:r>
        <w:t xml:space="preserve"> </w:t>
      </w:r>
      <w:r>
        <w:rPr>
          <w:rFonts w:hint="eastAsia" w:ascii="仿宋_GB2312" w:hAnsi="黑体"/>
        </w:rPr>
        <w:t>碳普惠专家库由市生态环境主管部门组织建立，负责碳普惠方法学开发、低碳场景评价等工作。</w:t>
      </w:r>
    </w:p>
    <w:p>
      <w:pPr>
        <w:pStyle w:val="22"/>
        <w:ind w:firstLine="640"/>
        <w:rPr>
          <w:rFonts w:ascii="仿宋_GB2312" w:hAnsi="黑体"/>
        </w:rPr>
      </w:pPr>
      <w:r>
        <w:rPr>
          <w:rFonts w:hint="eastAsia" w:ascii="仿宋_GB2312" w:hAnsi="黑体"/>
        </w:rPr>
        <w:t>鼓励成立碳中和促进会（协会），提供政策建议和技术支持，宣传和普及碳普惠理念，推动碳普惠体系创新。</w:t>
      </w:r>
    </w:p>
    <w:p>
      <w:pPr>
        <w:pStyle w:val="22"/>
        <w:numPr>
          <w:ilvl w:val="0"/>
          <w:numId w:val="1"/>
        </w:numPr>
        <w:ind w:left="0" w:firstLine="640"/>
        <w:rPr>
          <w:rFonts w:ascii="黑体" w:hAnsi="黑体" w:eastAsia="黑体"/>
        </w:rPr>
      </w:pPr>
      <w:r>
        <w:rPr>
          <w:rFonts w:hint="eastAsia" w:ascii="黑体" w:hAnsi="黑体" w:eastAsia="黑体"/>
        </w:rPr>
        <w:t xml:space="preserve">  【引导实施】</w:t>
      </w:r>
      <w:r>
        <w:rPr>
          <w:rFonts w:hint="eastAsia"/>
        </w:rPr>
        <w:t xml:space="preserve"> </w:t>
      </w:r>
      <w:r>
        <w:t xml:space="preserve"> </w:t>
      </w:r>
      <w:r>
        <w:rPr>
          <w:rFonts w:hint="eastAsia"/>
        </w:rPr>
        <w:t>市生态环境主管部门应当会同有关职能部门制定出台鼓励引导碳普惠行为的政策制度与市场措施，推动全市形成绿色低碳生产生活方式。</w:t>
      </w:r>
    </w:p>
    <w:p>
      <w:pPr>
        <w:pStyle w:val="22"/>
        <w:numPr>
          <w:ilvl w:val="0"/>
          <w:numId w:val="1"/>
        </w:numPr>
        <w:ind w:left="0" w:firstLine="640"/>
        <w:rPr>
          <w:rFonts w:ascii="黑体" w:hAnsi="黑体" w:eastAsia="黑体"/>
        </w:rPr>
      </w:pPr>
      <w:r>
        <w:rPr>
          <w:rFonts w:hint="eastAsia" w:ascii="黑体" w:hAnsi="黑体" w:eastAsia="黑体"/>
        </w:rPr>
        <w:t xml:space="preserve"> </w:t>
      </w:r>
      <w:r>
        <w:rPr>
          <w:rFonts w:ascii="黑体" w:hAnsi="黑体" w:eastAsia="黑体"/>
        </w:rPr>
        <w:t xml:space="preserve"> </w:t>
      </w:r>
      <w:r>
        <w:rPr>
          <w:rFonts w:hint="eastAsia" w:ascii="黑体" w:hAnsi="黑体" w:eastAsia="黑体"/>
        </w:rPr>
        <w:t>【区域合作】</w:t>
      </w:r>
      <w:r>
        <w:rPr>
          <w:rFonts w:hint="eastAsia"/>
        </w:rPr>
        <w:t xml:space="preserve"> </w:t>
      </w:r>
      <w:r>
        <w:t xml:space="preserve"> </w:t>
      </w:r>
      <w:r>
        <w:rPr>
          <w:rFonts w:hint="eastAsia"/>
        </w:rPr>
        <w:t>探索与国内其他省市、港澳地区建立碳普惠合作，共建、联通碳普惠体系。</w:t>
      </w:r>
    </w:p>
    <w:p>
      <w:pPr>
        <w:ind w:firstLine="640"/>
      </w:pPr>
    </w:p>
    <w:p>
      <w:pPr>
        <w:ind w:firstLine="0" w:firstLineChars="0"/>
        <w:jc w:val="center"/>
        <w:rPr>
          <w:rFonts w:ascii="黑体" w:hAnsi="黑体" w:eastAsia="黑体"/>
        </w:rPr>
      </w:pPr>
      <w:r>
        <w:rPr>
          <w:rFonts w:hint="eastAsia" w:ascii="黑体" w:hAnsi="黑体" w:eastAsia="黑体"/>
        </w:rPr>
        <w:t>第二章  方法学与规范</w:t>
      </w:r>
    </w:p>
    <w:p>
      <w:pPr>
        <w:pStyle w:val="3"/>
        <w:ind w:firstLine="640"/>
      </w:pPr>
    </w:p>
    <w:p>
      <w:pPr>
        <w:pStyle w:val="22"/>
        <w:numPr>
          <w:ilvl w:val="0"/>
          <w:numId w:val="1"/>
        </w:numPr>
        <w:ind w:left="0" w:firstLine="640"/>
        <w:rPr>
          <w:rFonts w:ascii="黑体" w:hAnsi="黑体" w:eastAsia="黑体"/>
        </w:rPr>
      </w:pPr>
      <w:r>
        <w:rPr>
          <w:rFonts w:ascii="黑体" w:hAnsi="黑体" w:eastAsia="黑体"/>
        </w:rPr>
        <w:t xml:space="preserve">  </w:t>
      </w:r>
      <w:r>
        <w:rPr>
          <w:rFonts w:hint="eastAsia" w:ascii="黑体" w:hAnsi="黑体" w:eastAsia="黑体"/>
        </w:rPr>
        <w:t>【碳普惠方法学】</w:t>
      </w:r>
      <w:r>
        <w:rPr>
          <w:rFonts w:hint="eastAsia"/>
        </w:rPr>
        <w:t xml:space="preserve"> </w:t>
      </w:r>
      <w:r>
        <w:t xml:space="preserve"> </w:t>
      </w:r>
      <w:r>
        <w:rPr>
          <w:rFonts w:hint="eastAsia" w:ascii="仿宋_GB2312" w:hAnsi="黑体"/>
        </w:rPr>
        <w:t>碳普惠方法学是指通过确定目标领域基准情景与减排情景碳排放的计算方法，从而为碳普惠项目提供减排量量化核算依据，并明确其适用性、普惠性、额外性等关键条件的方法规范。本市碳普惠方法学是产生本市碳普惠核证减排量的唯一方法规范</w:t>
      </w:r>
      <w:r>
        <w:rPr>
          <w:rFonts w:ascii="仿宋_GB2312" w:hAnsi="黑体"/>
        </w:rPr>
        <w:t>。</w:t>
      </w:r>
    </w:p>
    <w:p>
      <w:pPr>
        <w:pStyle w:val="22"/>
        <w:numPr>
          <w:ilvl w:val="0"/>
          <w:numId w:val="1"/>
        </w:numPr>
        <w:ind w:left="0" w:firstLine="640"/>
        <w:rPr>
          <w:rFonts w:ascii="黑体" w:hAnsi="黑体" w:eastAsia="黑体"/>
        </w:rPr>
      </w:pPr>
      <w:r>
        <w:rPr>
          <w:rFonts w:hint="eastAsia" w:ascii="黑体" w:hAnsi="黑体" w:eastAsia="黑体"/>
        </w:rPr>
        <w:t xml:space="preserve">  【方法学申请】</w:t>
      </w:r>
      <w:r>
        <w:rPr>
          <w:rFonts w:hint="eastAsia"/>
        </w:rPr>
        <w:t xml:space="preserve"> </w:t>
      </w:r>
      <w:r>
        <w:t xml:space="preserve"> </w:t>
      </w:r>
      <w:r>
        <w:rPr>
          <w:rFonts w:hint="eastAsia" w:ascii="仿宋_GB2312" w:hAnsi="黑体"/>
        </w:rPr>
        <w:t>鼓励企事业单位、行业协会等社会组织结合自身基础将具有广泛公众基础和数据支撑、充分体现生态公益、亟需政策措施支持的低碳领域及行为开发形成碳普惠方法学。</w:t>
      </w:r>
    </w:p>
    <w:p>
      <w:pPr>
        <w:ind w:firstLine="0" w:firstLineChars="0"/>
      </w:pPr>
      <w:r>
        <w:rPr>
          <w:rFonts w:hint="eastAsia"/>
        </w:rPr>
        <w:t>开发主体完成碳普惠方法学开发后，应将碳普惠方法学申请材料提交至市生态环境主管部门进行技术评估。碳普惠方法学申请材料包括碳普惠方法学登记申请表、碳普惠方法学文本及编制说明等。</w:t>
      </w:r>
    </w:p>
    <w:p>
      <w:pPr>
        <w:pStyle w:val="22"/>
        <w:numPr>
          <w:ilvl w:val="0"/>
          <w:numId w:val="1"/>
        </w:numPr>
        <w:ind w:left="0" w:firstLine="640"/>
        <w:rPr>
          <w:rFonts w:ascii="黑体" w:hAnsi="黑体" w:eastAsia="黑体"/>
        </w:rPr>
      </w:pPr>
      <w:r>
        <w:rPr>
          <w:rFonts w:hint="eastAsia" w:ascii="黑体" w:hAnsi="黑体" w:eastAsia="黑体"/>
        </w:rPr>
        <w:t xml:space="preserve">  【方法学登记与公布】</w:t>
      </w:r>
      <w:r>
        <w:rPr>
          <w:rFonts w:hint="eastAsia"/>
        </w:rPr>
        <w:t xml:space="preserve"> </w:t>
      </w:r>
      <w:r>
        <w:t xml:space="preserve"> </w:t>
      </w:r>
      <w:r>
        <w:rPr>
          <w:rFonts w:hint="eastAsia" w:ascii="仿宋_GB2312" w:hAnsi="黑体"/>
        </w:rPr>
        <w:t>市生态环境主管部门收到方法学申请后，应当在碳普惠专家库中抽取相关领域专家开展技术评估，对于通过技术评估且申请材料完备的碳普惠方法学准予登记并公布。</w:t>
      </w:r>
    </w:p>
    <w:p>
      <w:pPr>
        <w:pStyle w:val="22"/>
        <w:numPr>
          <w:ilvl w:val="0"/>
          <w:numId w:val="1"/>
        </w:numPr>
        <w:ind w:left="0" w:firstLine="640"/>
        <w:rPr>
          <w:rFonts w:ascii="黑体" w:hAnsi="黑体" w:eastAsia="黑体"/>
        </w:rPr>
      </w:pPr>
      <w:r>
        <w:rPr>
          <w:rFonts w:hint="eastAsia" w:ascii="仿宋_GB2312" w:hAnsi="黑体"/>
        </w:rPr>
        <w:t>【</w:t>
      </w:r>
      <w:r>
        <w:rPr>
          <w:rFonts w:hint="eastAsia" w:ascii="黑体" w:hAnsi="黑体" w:eastAsia="黑体"/>
        </w:rPr>
        <w:t>低碳场景开发</w:t>
      </w:r>
      <w:r>
        <w:rPr>
          <w:rFonts w:hint="eastAsia" w:ascii="仿宋_GB2312" w:hAnsi="黑体"/>
        </w:rPr>
        <w:t>】鼓励企事业单位、组织机构等作为运营主体积极打造基于旅游景区、餐饮、酒店、商超等场景的低碳场景，并探索建立对低碳场景内消费者的激励与奖励机制。</w:t>
      </w:r>
    </w:p>
    <w:p>
      <w:pPr>
        <w:pStyle w:val="22"/>
        <w:numPr>
          <w:ilvl w:val="0"/>
          <w:numId w:val="1"/>
        </w:numPr>
        <w:ind w:left="0" w:firstLine="640"/>
        <w:rPr>
          <w:rFonts w:ascii="黑体" w:hAnsi="黑体" w:eastAsia="黑体"/>
        </w:rPr>
      </w:pPr>
      <w:r>
        <w:rPr>
          <w:rFonts w:hint="eastAsia" w:ascii="黑体" w:hAnsi="黑体" w:eastAsia="黑体"/>
        </w:rPr>
        <w:t xml:space="preserve">  【低碳场景评价规范制定】</w:t>
      </w:r>
      <w:r>
        <w:t xml:space="preserve">  </w:t>
      </w:r>
      <w:r>
        <w:rPr>
          <w:rFonts w:hint="eastAsia"/>
        </w:rPr>
        <w:t>低碳场景对口主管部门负责牵头组织制定低碳场景评价规范，并组织对口领域专家开展技术评估。对于通过技术评估且申请材料完备的低碳场景评价规范，由各对口主管部门联同市生态环境主管部门登记并向社会公布。</w:t>
      </w:r>
    </w:p>
    <w:p>
      <w:pPr>
        <w:pStyle w:val="22"/>
        <w:numPr>
          <w:ilvl w:val="0"/>
          <w:numId w:val="1"/>
        </w:numPr>
        <w:ind w:left="0" w:firstLine="640"/>
        <w:rPr>
          <w:rFonts w:ascii="黑体" w:hAnsi="黑体" w:eastAsia="黑体"/>
        </w:rPr>
      </w:pPr>
      <w:r>
        <w:rPr>
          <w:rFonts w:hint="eastAsia" w:ascii="黑体" w:hAnsi="黑体" w:eastAsia="黑体"/>
        </w:rPr>
        <w:t xml:space="preserve">  【低碳场景评价】</w:t>
      </w:r>
      <w:r>
        <w:rPr>
          <w:rFonts w:hint="eastAsia"/>
        </w:rPr>
        <w:t xml:space="preserve"> </w:t>
      </w:r>
      <w:r>
        <w:t xml:space="preserve"> </w:t>
      </w:r>
      <w:r>
        <w:rPr>
          <w:rFonts w:hint="eastAsia"/>
        </w:rPr>
        <w:t>低碳场景对口主管部门负责牵头组织碳普惠专家库专家对申请低碳场景创建的单位进行低碳场景评价工作。对于通过低碳场景评价且申请材料完备的低碳场景，由市生态环境主管部门授予其碳普惠低碳场景标识并纳入碳普惠统一平台。</w:t>
      </w:r>
    </w:p>
    <w:p>
      <w:pPr>
        <w:pStyle w:val="22"/>
        <w:numPr>
          <w:ilvl w:val="0"/>
          <w:numId w:val="1"/>
        </w:numPr>
        <w:ind w:left="0" w:firstLine="640"/>
        <w:rPr>
          <w:rFonts w:ascii="仿宋_GB2312" w:hAnsi="黑体"/>
        </w:rPr>
      </w:pPr>
      <w:r>
        <w:rPr>
          <w:rFonts w:hint="eastAsia" w:ascii="黑体" w:hAnsi="黑体" w:eastAsia="黑体"/>
        </w:rPr>
        <w:t xml:space="preserve"> </w:t>
      </w:r>
      <w:r>
        <w:rPr>
          <w:rFonts w:ascii="黑体" w:hAnsi="黑体" w:eastAsia="黑体"/>
        </w:rPr>
        <w:t xml:space="preserve"> </w:t>
      </w:r>
      <w:r>
        <w:rPr>
          <w:rFonts w:hint="eastAsia" w:ascii="黑体" w:hAnsi="黑体" w:eastAsia="黑体"/>
        </w:rPr>
        <w:t>【低碳场景管理】</w:t>
      </w:r>
      <w:r>
        <w:rPr>
          <w:rFonts w:hint="eastAsia"/>
        </w:rPr>
        <w:t xml:space="preserve"> </w:t>
      </w:r>
      <w:r>
        <w:t xml:space="preserve"> </w:t>
      </w:r>
      <w:r>
        <w:rPr>
          <w:rFonts w:hint="eastAsia"/>
        </w:rPr>
        <w:t>低碳场景对口主管部门</w:t>
      </w:r>
      <w:r>
        <w:rPr>
          <w:rFonts w:hint="eastAsia" w:ascii="仿宋_GB2312" w:hAnsi="黑体"/>
        </w:rPr>
        <w:t>负责管理低碳场景单位，确保低碳场景符合评价标准和低碳行为数据信息安全。</w:t>
      </w:r>
    </w:p>
    <w:p>
      <w:pPr>
        <w:ind w:firstLine="640" w:firstLineChars="0"/>
        <w:rPr>
          <w:rFonts w:ascii="仿宋_GB2312" w:hAnsi="黑体"/>
        </w:rPr>
      </w:pPr>
      <w:r>
        <w:rPr>
          <w:rFonts w:hint="eastAsia" w:ascii="仿宋_GB2312" w:hAnsi="黑体"/>
        </w:rPr>
        <w:t>已纳入碳普惠统一平台的低碳场景单位应配合做好数据采集等工作。</w:t>
      </w:r>
    </w:p>
    <w:p>
      <w:pPr>
        <w:pStyle w:val="3"/>
        <w:ind w:firstLine="640"/>
      </w:pPr>
    </w:p>
    <w:p>
      <w:pPr>
        <w:ind w:firstLine="0" w:firstLineChars="0"/>
        <w:jc w:val="center"/>
        <w:rPr>
          <w:rFonts w:ascii="黑体" w:hAnsi="黑体" w:eastAsia="黑体"/>
        </w:rPr>
      </w:pPr>
      <w:r>
        <w:rPr>
          <w:rFonts w:hint="eastAsia" w:ascii="黑体" w:hAnsi="黑体" w:eastAsia="黑体"/>
        </w:rPr>
        <w:t>第三章 碳积分管理</w:t>
      </w:r>
    </w:p>
    <w:p>
      <w:pPr>
        <w:ind w:firstLine="0" w:firstLineChars="0"/>
        <w:jc w:val="center"/>
        <w:rPr>
          <w:rFonts w:ascii="黑体" w:hAnsi="黑体" w:eastAsia="黑体"/>
        </w:rPr>
      </w:pPr>
    </w:p>
    <w:p>
      <w:pPr>
        <w:pStyle w:val="22"/>
        <w:numPr>
          <w:ilvl w:val="0"/>
          <w:numId w:val="1"/>
        </w:numPr>
        <w:ind w:left="0" w:firstLine="640"/>
        <w:rPr>
          <w:rFonts w:ascii="黑体" w:hAnsi="黑体" w:eastAsia="黑体"/>
        </w:rPr>
      </w:pPr>
      <w:r>
        <w:rPr>
          <w:rFonts w:hint="eastAsia" w:ascii="黑体" w:hAnsi="黑体" w:eastAsia="黑体"/>
        </w:rPr>
        <w:t xml:space="preserve">  【积分产生】</w:t>
      </w:r>
      <w:r>
        <w:rPr>
          <w:rFonts w:hint="eastAsia"/>
        </w:rPr>
        <w:t xml:space="preserve"> </w:t>
      </w:r>
      <w:r>
        <w:t xml:space="preserve"> </w:t>
      </w:r>
      <w:r>
        <w:rPr>
          <w:rFonts w:hint="eastAsia" w:ascii="仿宋_GB2312" w:hAnsi="黑体"/>
        </w:rPr>
        <w:t>碳普惠统一平台运营管理单位依据市生态环境主管部门发布的碳普惠核证减排量与碳积分兑换规则计算并向数据聚集平台的运营机构发放其碳普惠项目对应的碳积分，同时在碳普惠统一平台进行记录。碳普惠核证减排量与碳积分兑换规则由市生态环境主管部门另行制定。</w:t>
      </w:r>
    </w:p>
    <w:p>
      <w:pPr>
        <w:pStyle w:val="22"/>
        <w:numPr>
          <w:ilvl w:val="0"/>
          <w:numId w:val="1"/>
        </w:numPr>
        <w:ind w:left="0" w:firstLine="640"/>
        <w:rPr>
          <w:rFonts w:ascii="黑体" w:hAnsi="黑体" w:eastAsia="黑体"/>
        </w:rPr>
      </w:pPr>
      <w:r>
        <w:rPr>
          <w:rFonts w:hint="eastAsia" w:ascii="黑体" w:hAnsi="黑体" w:eastAsia="黑体"/>
        </w:rPr>
        <w:t xml:space="preserve">  【积分发放】</w:t>
      </w:r>
      <w:r>
        <w:rPr>
          <w:rFonts w:hint="eastAsia"/>
        </w:rPr>
        <w:t xml:space="preserve"> </w:t>
      </w:r>
      <w:r>
        <w:t xml:space="preserve"> </w:t>
      </w:r>
      <w:r>
        <w:rPr>
          <w:rFonts w:hint="eastAsia" w:ascii="仿宋_GB2312" w:hAnsi="黑体"/>
        </w:rPr>
        <w:t>数据聚集平台的运营机构收到碳积分后，应根据注册用户的实际减排情况向其账户中发放对应的碳积分。数据聚集平台的运营机构不得任意将注册用户账户中的碳积分转移或注销。</w:t>
      </w:r>
    </w:p>
    <w:p>
      <w:pPr>
        <w:pStyle w:val="22"/>
        <w:numPr>
          <w:ilvl w:val="0"/>
          <w:numId w:val="1"/>
        </w:numPr>
        <w:ind w:left="0" w:firstLine="640"/>
        <w:rPr>
          <w:rFonts w:ascii="黑体" w:hAnsi="黑体" w:eastAsia="黑体"/>
        </w:rPr>
      </w:pPr>
      <w:r>
        <w:rPr>
          <w:rFonts w:hint="eastAsia" w:ascii="黑体" w:hAnsi="黑体" w:eastAsia="黑体"/>
        </w:rPr>
        <w:t xml:space="preserve">  【积分使用】</w:t>
      </w:r>
      <w:r>
        <w:rPr>
          <w:rFonts w:hint="eastAsia"/>
        </w:rPr>
        <w:t xml:space="preserve"> </w:t>
      </w:r>
      <w:r>
        <w:t xml:space="preserve"> </w:t>
      </w:r>
      <w:r>
        <w:rPr>
          <w:rFonts w:hint="eastAsia" w:ascii="仿宋_GB2312" w:hAnsi="黑体"/>
        </w:rPr>
        <w:t>社区家庭和个人可使用持有的碳积分在其对应注册的数据聚集平台商城中换取普惠商品及服务奖励。鼓励数据聚集平台的运营机构制定商家积分与碳积分结合使用的商业激励规则，提高碳普惠力度。碳积分不具有货币属性，不得用于转让、交易。</w:t>
      </w:r>
    </w:p>
    <w:p>
      <w:pPr>
        <w:pStyle w:val="22"/>
        <w:numPr>
          <w:ilvl w:val="0"/>
          <w:numId w:val="1"/>
        </w:numPr>
        <w:ind w:left="0" w:firstLine="640"/>
        <w:rPr>
          <w:rFonts w:ascii="黑体" w:hAnsi="黑体" w:eastAsia="黑体"/>
        </w:rPr>
      </w:pPr>
      <w:r>
        <w:rPr>
          <w:rFonts w:hint="eastAsia" w:ascii="黑体" w:hAnsi="黑体" w:eastAsia="黑体"/>
        </w:rPr>
        <w:t xml:space="preserve">  【积分注销】</w:t>
      </w:r>
      <w:r>
        <w:rPr>
          <w:rFonts w:hint="eastAsia"/>
        </w:rPr>
        <w:t xml:space="preserve"> </w:t>
      </w:r>
      <w:r>
        <w:t xml:space="preserve"> </w:t>
      </w:r>
      <w:r>
        <w:rPr>
          <w:rFonts w:hint="eastAsia" w:ascii="仿宋_GB2312" w:hAnsi="黑体"/>
        </w:rPr>
        <w:t>已用于兑换商品及服务奖励的碳积分，由数据聚集平台的运营机构反馈至碳普惠统一平台进行信息汇总，并由碳普惠统一平台予以注销。</w:t>
      </w:r>
    </w:p>
    <w:p>
      <w:pPr>
        <w:pStyle w:val="3"/>
        <w:ind w:firstLine="640"/>
      </w:pPr>
    </w:p>
    <w:p>
      <w:pPr>
        <w:ind w:firstLine="0" w:firstLineChars="0"/>
        <w:jc w:val="center"/>
        <w:rPr>
          <w:rFonts w:ascii="黑体" w:hAnsi="黑体" w:eastAsia="黑体"/>
        </w:rPr>
      </w:pPr>
      <w:r>
        <w:rPr>
          <w:rFonts w:hint="eastAsia" w:ascii="黑体" w:hAnsi="黑体" w:eastAsia="黑体"/>
        </w:rPr>
        <w:t>第四章 核证减排量管理</w:t>
      </w:r>
    </w:p>
    <w:p>
      <w:pPr>
        <w:ind w:firstLine="0" w:firstLineChars="0"/>
        <w:jc w:val="center"/>
        <w:rPr>
          <w:rFonts w:ascii="黑体" w:hAnsi="黑体" w:eastAsia="黑体"/>
        </w:rPr>
      </w:pPr>
    </w:p>
    <w:p>
      <w:pPr>
        <w:pStyle w:val="22"/>
        <w:numPr>
          <w:ilvl w:val="0"/>
          <w:numId w:val="1"/>
        </w:numPr>
        <w:ind w:left="0" w:firstLine="640"/>
        <w:rPr>
          <w:rFonts w:ascii="仿宋_GB2312" w:hAnsi="黑体"/>
        </w:rPr>
      </w:pPr>
      <w:r>
        <w:rPr>
          <w:rFonts w:ascii="黑体" w:hAnsi="黑体" w:eastAsia="黑体"/>
        </w:rPr>
        <w:t xml:space="preserve">  </w:t>
      </w:r>
      <w:r>
        <w:rPr>
          <w:rFonts w:hint="eastAsia" w:ascii="黑体" w:hAnsi="黑体" w:eastAsia="黑体"/>
        </w:rPr>
        <w:t>【授权管理】</w:t>
      </w:r>
      <w:r>
        <w:rPr>
          <w:rFonts w:hint="eastAsia"/>
        </w:rPr>
        <w:t xml:space="preserve"> </w:t>
      </w:r>
      <w:r>
        <w:t xml:space="preserve"> </w:t>
      </w:r>
      <w:r>
        <w:rPr>
          <w:rFonts w:hint="eastAsia" w:ascii="仿宋_GB2312" w:hAnsi="黑体"/>
        </w:rPr>
        <w:t>在市生态环境主管部门登记通过后的数据聚集平台的运营机构可作为碳普惠项目参与者（以下简称“项目参与者”），代理社区家庭和个人参与碳普惠核证减排量签发、交易、消纳等相关活动（以下简称“碳普惠活动”），并需声明不在此过程中利用公众数据牟取商业利益。双方应当签署授权和委托代理协议，明确双方的责任权利。</w:t>
      </w:r>
    </w:p>
    <w:p>
      <w:pPr>
        <w:ind w:firstLine="640" w:firstLineChars="0"/>
        <w:rPr>
          <w:rFonts w:ascii="仿宋_GB2312" w:hAnsi="黑体"/>
        </w:rPr>
      </w:pPr>
      <w:r>
        <w:rPr>
          <w:rFonts w:hint="eastAsia" w:ascii="仿宋_GB2312" w:hAnsi="黑体"/>
        </w:rPr>
        <w:t>社区家庭和个人按照自愿原则授权数据聚集平台运营机构获取其碳普惠行为相关活动数据，用于参与碳普惠活动。</w:t>
      </w:r>
    </w:p>
    <w:p>
      <w:pPr>
        <w:ind w:firstLine="640" w:firstLineChars="0"/>
        <w:rPr>
          <w:rFonts w:ascii="仿宋_GB2312" w:hAnsi="黑体"/>
        </w:rPr>
      </w:pPr>
      <w:r>
        <w:rPr>
          <w:rFonts w:hint="eastAsia" w:ascii="仿宋_GB2312" w:hAnsi="黑体"/>
        </w:rPr>
        <w:t>小微企业可以作为项目参与者参与碳普惠活动，社区家庭和个人必须通过数据聚集平台运营机构参与碳普惠活动。</w:t>
      </w:r>
    </w:p>
    <w:p>
      <w:pPr>
        <w:pStyle w:val="22"/>
        <w:numPr>
          <w:ilvl w:val="0"/>
          <w:numId w:val="1"/>
        </w:numPr>
        <w:ind w:left="0" w:firstLine="640"/>
        <w:rPr>
          <w:rFonts w:ascii="仿宋_GB2312" w:hAnsi="黑体"/>
        </w:rPr>
      </w:pPr>
      <w:r>
        <w:rPr>
          <w:rFonts w:hint="eastAsia" w:ascii="黑体" w:hAnsi="黑体" w:eastAsia="黑体"/>
        </w:rPr>
        <w:t xml:space="preserve">  【碳普惠减排量登记流程】</w:t>
      </w:r>
      <w:r>
        <w:t xml:space="preserve">  </w:t>
      </w:r>
      <w:r>
        <w:rPr>
          <w:rFonts w:hint="eastAsia" w:ascii="仿宋_GB2312" w:hAnsi="黑体"/>
        </w:rPr>
        <w:t>基于数据聚集平台的运营机构作为项目参与者开发的减排项目，在项目参与者向市生态环境主管部门提交深圳市碳普惠项目登记申请表和深圳市碳普惠核证减排量登记申请表后，统一由市生态环境主管部门通过采购服务的方式委托第三方核查机构提供项目审定及其减排量核证服务。</w:t>
      </w:r>
    </w:p>
    <w:p>
      <w:pPr>
        <w:ind w:firstLine="640" w:firstLineChars="0"/>
        <w:rPr>
          <w:rFonts w:ascii="仿宋_GB2312" w:hAnsi="黑体"/>
        </w:rPr>
      </w:pPr>
      <w:r>
        <w:rPr>
          <w:rFonts w:hint="eastAsia" w:ascii="仿宋_GB2312" w:hAnsi="黑体"/>
        </w:rPr>
        <w:t>基于小微企业作为项目参与者开发的减排项目，应当由项目参与者向市生态环境主管部门提交深圳市碳普惠项目登记申请表和深圳市碳普惠核证减排量登记申请表，并提交由符合国家规定的第三方审定机构出具项目审定报告及其减排量核证报告。</w:t>
      </w:r>
    </w:p>
    <w:p>
      <w:pPr>
        <w:ind w:firstLine="640" w:firstLineChars="0"/>
        <w:rPr>
          <w:rFonts w:ascii="仿宋_GB2312" w:hAnsi="黑体"/>
        </w:rPr>
      </w:pPr>
      <w:r>
        <w:rPr>
          <w:rFonts w:hint="eastAsia" w:ascii="仿宋_GB2312" w:hAnsi="黑体"/>
        </w:rPr>
        <w:t>市生态环境主管部门组织碳普惠专家库专家对已申请的碳普惠项目及其减排量行技术评估，并对专家技术评估结果进行审查，对符合规定要求的碳普惠项目及其减排量准予登记并公布。</w:t>
      </w:r>
    </w:p>
    <w:p>
      <w:pPr>
        <w:pStyle w:val="22"/>
        <w:numPr>
          <w:ilvl w:val="0"/>
          <w:numId w:val="1"/>
        </w:numPr>
        <w:ind w:left="0" w:firstLine="640"/>
        <w:rPr>
          <w:rFonts w:ascii="黑体" w:hAnsi="黑体" w:eastAsia="黑体"/>
        </w:rPr>
      </w:pPr>
      <w:r>
        <w:rPr>
          <w:rFonts w:hint="eastAsia" w:ascii="黑体" w:hAnsi="黑体" w:eastAsia="黑体"/>
        </w:rPr>
        <w:t xml:space="preserve"> </w:t>
      </w:r>
      <w:r>
        <w:rPr>
          <w:rFonts w:ascii="黑体" w:hAnsi="黑体" w:eastAsia="黑体"/>
        </w:rPr>
        <w:t xml:space="preserve"> </w:t>
      </w:r>
      <w:r>
        <w:rPr>
          <w:rFonts w:hint="eastAsia" w:ascii="黑体" w:hAnsi="黑体" w:eastAsia="黑体"/>
        </w:rPr>
        <w:t>【避免重复申报说明】</w:t>
      </w:r>
      <w:r>
        <w:rPr>
          <w:rFonts w:hint="eastAsia"/>
        </w:rPr>
        <w:t xml:space="preserve"> </w:t>
      </w:r>
      <w:r>
        <w:t xml:space="preserve"> </w:t>
      </w:r>
      <w:r>
        <w:rPr>
          <w:rFonts w:hint="eastAsia"/>
        </w:rPr>
        <w:t>已申报国内外温室气体自愿减排机制、绿色电力交易和绿色电力证书项目的减排项目，本市不再重复签发该碳普惠核证减排量。</w:t>
      </w:r>
    </w:p>
    <w:p>
      <w:pPr>
        <w:pStyle w:val="22"/>
        <w:numPr>
          <w:ilvl w:val="0"/>
          <w:numId w:val="1"/>
        </w:numPr>
        <w:ind w:left="0" w:firstLine="640"/>
        <w:rPr>
          <w:rFonts w:ascii="黑体" w:hAnsi="黑体" w:eastAsia="黑体"/>
        </w:rPr>
      </w:pPr>
      <w:r>
        <w:rPr>
          <w:rFonts w:hint="eastAsia" w:ascii="黑体" w:hAnsi="黑体" w:eastAsia="黑体"/>
        </w:rPr>
        <w:t xml:space="preserve">  【碳普惠核证减排量发放】</w:t>
      </w:r>
      <w:r>
        <w:rPr>
          <w:rFonts w:hint="eastAsia"/>
        </w:rPr>
        <w:t xml:space="preserve"> </w:t>
      </w:r>
      <w:r>
        <w:t xml:space="preserve"> </w:t>
      </w:r>
      <w:r>
        <w:rPr>
          <w:rFonts w:hint="eastAsia" w:ascii="仿宋_GB2312" w:hAnsi="黑体"/>
        </w:rPr>
        <w:t>市生态环境主管部门应当妥善管理项目参与者提供的碳普惠行为数据。并通过深圳市碳普惠统一平台将碳普惠核证减排量发放至项目参与者账户中。</w:t>
      </w:r>
    </w:p>
    <w:p>
      <w:pPr>
        <w:pStyle w:val="22"/>
        <w:numPr>
          <w:ilvl w:val="0"/>
          <w:numId w:val="1"/>
        </w:numPr>
        <w:ind w:left="0" w:firstLine="640"/>
        <w:rPr>
          <w:rFonts w:ascii="仿宋_GB2312" w:hAnsi="黑体"/>
        </w:rPr>
      </w:pPr>
      <w:r>
        <w:rPr>
          <w:rFonts w:hint="eastAsia" w:ascii="黑体" w:hAnsi="黑体" w:eastAsia="黑体"/>
        </w:rPr>
        <w:t xml:space="preserve">  【碳普惠核证减排量的交易】</w:t>
      </w:r>
      <w:r>
        <w:rPr>
          <w:rFonts w:hint="eastAsia"/>
        </w:rPr>
        <w:t xml:space="preserve"> </w:t>
      </w:r>
      <w:r>
        <w:t xml:space="preserve"> </w:t>
      </w:r>
      <w:r>
        <w:rPr>
          <w:rFonts w:hint="eastAsia" w:ascii="仿宋_GB2312" w:hAnsi="黑体"/>
        </w:rPr>
        <w:t>碳普惠核证减排量交易按照深圳市碳排放权交易相关规定执行。</w:t>
      </w:r>
    </w:p>
    <w:p>
      <w:pPr>
        <w:pStyle w:val="22"/>
        <w:numPr>
          <w:ilvl w:val="0"/>
          <w:numId w:val="1"/>
        </w:numPr>
        <w:ind w:left="0" w:firstLine="640"/>
        <w:rPr>
          <w:rFonts w:ascii="仿宋_GB2312" w:hAnsi="黑体"/>
        </w:rPr>
      </w:pPr>
      <w:r>
        <w:rPr>
          <w:rFonts w:hint="eastAsia" w:ascii="黑体" w:hAnsi="黑体" w:eastAsia="黑体"/>
        </w:rPr>
        <w:t xml:space="preserve">  【碳市场消纳】</w:t>
      </w:r>
      <w:r>
        <w:rPr>
          <w:rFonts w:ascii="仿宋_GB2312" w:hAnsi="黑体"/>
        </w:rPr>
        <w:t xml:space="preserve">  </w:t>
      </w:r>
      <w:r>
        <w:rPr>
          <w:rFonts w:hint="eastAsia" w:ascii="仿宋_GB2312" w:hAnsi="黑体"/>
        </w:rPr>
        <w:t>市生态环境主管部门负责确定并公布当年度可用于抵消的碳普惠核证减排量范围、总量和抵消规则。</w:t>
      </w:r>
    </w:p>
    <w:p>
      <w:pPr>
        <w:pStyle w:val="22"/>
        <w:numPr>
          <w:ilvl w:val="0"/>
          <w:numId w:val="1"/>
        </w:numPr>
        <w:ind w:left="0" w:firstLine="640"/>
        <w:rPr>
          <w:rFonts w:ascii="仿宋_GB2312" w:hAnsi="黑体"/>
        </w:rPr>
      </w:pPr>
      <w:r>
        <w:rPr>
          <w:rFonts w:hint="eastAsia" w:ascii="黑体" w:hAnsi="黑体" w:eastAsia="黑体"/>
        </w:rPr>
        <w:t xml:space="preserve">  【自愿抵消】</w:t>
      </w:r>
      <w:r>
        <w:rPr>
          <w:rFonts w:hint="eastAsia"/>
        </w:rPr>
        <w:t xml:space="preserve"> </w:t>
      </w:r>
      <w:r>
        <w:t xml:space="preserve"> </w:t>
      </w:r>
      <w:r>
        <w:rPr>
          <w:rFonts w:hint="eastAsia" w:ascii="仿宋_GB2312" w:hAnsi="黑体"/>
        </w:rPr>
        <w:t>鼓励政府机关、企事业单位、社会团体和个人自愿购买并注销碳普惠核证减排量，践行绿色低碳社会责任。</w:t>
      </w:r>
    </w:p>
    <w:p>
      <w:pPr>
        <w:ind w:firstLine="640"/>
      </w:pPr>
      <w:r>
        <w:rPr>
          <w:rFonts w:hint="eastAsia"/>
        </w:rPr>
        <w:t>对于自愿购买并注销的，可以通过深圳市碳普惠统一平台申请自愿碳中和认定，经认定通过后，由深圳市碳普惠统一平台签发碳中和电子证书。</w:t>
      </w:r>
    </w:p>
    <w:p>
      <w:pPr>
        <w:ind w:firstLine="0" w:firstLineChars="0"/>
      </w:pPr>
    </w:p>
    <w:p>
      <w:pPr>
        <w:ind w:firstLine="0" w:firstLineChars="0"/>
        <w:jc w:val="center"/>
        <w:rPr>
          <w:rFonts w:ascii="黑体" w:hAnsi="黑体" w:eastAsia="黑体"/>
        </w:rPr>
      </w:pPr>
      <w:r>
        <w:rPr>
          <w:rFonts w:hint="eastAsia" w:ascii="黑体" w:hAnsi="黑体" w:eastAsia="黑体"/>
        </w:rPr>
        <w:t>第五章  监督与管理</w:t>
      </w:r>
    </w:p>
    <w:p>
      <w:pPr>
        <w:ind w:firstLine="0" w:firstLineChars="0"/>
        <w:jc w:val="center"/>
      </w:pPr>
    </w:p>
    <w:p>
      <w:pPr>
        <w:pStyle w:val="22"/>
        <w:numPr>
          <w:ilvl w:val="0"/>
          <w:numId w:val="1"/>
        </w:numPr>
        <w:ind w:left="0" w:firstLine="640"/>
        <w:rPr>
          <w:rFonts w:ascii="仿宋_GB2312" w:hAnsi="黑体"/>
        </w:rPr>
      </w:pPr>
      <w:r>
        <w:rPr>
          <w:rFonts w:hint="eastAsia" w:ascii="黑体" w:hAnsi="黑体" w:eastAsia="黑体"/>
        </w:rPr>
        <w:t xml:space="preserve">  【信息披露】</w:t>
      </w:r>
      <w:r>
        <w:rPr>
          <w:rFonts w:hint="eastAsia"/>
        </w:rPr>
        <w:t xml:space="preserve"> </w:t>
      </w:r>
      <w:r>
        <w:t xml:space="preserve"> </w:t>
      </w:r>
      <w:r>
        <w:rPr>
          <w:rFonts w:hint="eastAsia" w:ascii="仿宋_GB2312" w:hAnsi="黑体"/>
        </w:rPr>
        <w:t>市生态环境主管部门应当在政府网站、碳普惠统一平台或新闻媒体上，及时向社会公布碳普惠方法学清单、低碳场景清单、碳普惠核证减排量签发与使用、碳普惠专家库名单等信息。</w:t>
      </w:r>
    </w:p>
    <w:p>
      <w:pPr>
        <w:pStyle w:val="22"/>
        <w:numPr>
          <w:ilvl w:val="0"/>
          <w:numId w:val="1"/>
        </w:numPr>
        <w:ind w:left="0" w:firstLine="640"/>
        <w:rPr>
          <w:rFonts w:ascii="仿宋_GB2312" w:hAnsi="黑体"/>
        </w:rPr>
      </w:pPr>
      <w:r>
        <w:rPr>
          <w:rFonts w:hint="eastAsia" w:ascii="黑体" w:hAnsi="黑体" w:eastAsia="黑体"/>
        </w:rPr>
        <w:t xml:space="preserve">  【风险管理】</w:t>
      </w:r>
      <w:r>
        <w:rPr>
          <w:rFonts w:hint="eastAsia"/>
        </w:rPr>
        <w:t xml:space="preserve"> </w:t>
      </w:r>
      <w:r>
        <w:t xml:space="preserve"> </w:t>
      </w:r>
      <w:r>
        <w:rPr>
          <w:rFonts w:hint="eastAsia" w:ascii="仿宋_GB2312" w:hAnsi="黑体"/>
        </w:rPr>
        <w:t>市生态环境主管部门应当定期组织检查碳普惠统一平台、交易系统等，采取有效措施防范数据安全风险。</w:t>
      </w:r>
    </w:p>
    <w:p>
      <w:pPr>
        <w:pStyle w:val="22"/>
        <w:numPr>
          <w:ilvl w:val="0"/>
          <w:numId w:val="1"/>
        </w:numPr>
        <w:ind w:left="0" w:firstLine="640"/>
        <w:rPr>
          <w:rFonts w:ascii="仿宋_GB2312" w:hAnsi="黑体"/>
        </w:rPr>
      </w:pPr>
      <w:r>
        <w:rPr>
          <w:rFonts w:hint="eastAsia" w:ascii="黑体" w:hAnsi="黑体" w:eastAsia="黑体"/>
        </w:rPr>
        <w:t xml:space="preserve">  【其他主体违法违规】</w:t>
      </w:r>
      <w:r>
        <w:t xml:space="preserve">  </w:t>
      </w:r>
      <w:r>
        <w:rPr>
          <w:rFonts w:hint="eastAsia" w:ascii="仿宋_GB2312" w:hAnsi="黑体"/>
        </w:rPr>
        <w:t>深圳碳排放权交易机构、数据聚集平台运营机构存在违规采集碳普惠行为数据、泄漏用户相关信息等违法违规行为，依法进行处罚；构成犯罪的，依法移送相关部门追究刑事责任。</w:t>
      </w:r>
    </w:p>
    <w:p>
      <w:pPr>
        <w:pStyle w:val="22"/>
        <w:numPr>
          <w:ilvl w:val="0"/>
          <w:numId w:val="1"/>
        </w:numPr>
        <w:ind w:left="0" w:firstLine="640"/>
        <w:rPr>
          <w:rFonts w:ascii="仿宋_GB2312" w:hAnsi="黑体"/>
        </w:rPr>
      </w:pPr>
      <w:r>
        <w:rPr>
          <w:rFonts w:hint="eastAsia" w:ascii="黑体" w:hAnsi="黑体" w:eastAsia="黑体"/>
        </w:rPr>
        <w:t xml:space="preserve">  【第三方机构违法违规】</w:t>
      </w:r>
      <w:r>
        <w:t xml:space="preserve">  </w:t>
      </w:r>
      <w:r>
        <w:rPr>
          <w:rFonts w:hint="eastAsia" w:ascii="仿宋_GB2312" w:hAnsi="黑体"/>
        </w:rPr>
        <w:t>第三方机构存在出具虚假、不实碳普惠项目审定报告或碳普惠核证减排量核证报告、未经许可擅自使用或公布注册用户商业机密或信息等行为，依法进行处罚；构成犯罪的，依法移送相关部门追究刑事责任。</w:t>
      </w:r>
    </w:p>
    <w:p>
      <w:pPr>
        <w:pStyle w:val="3"/>
        <w:ind w:firstLine="640"/>
      </w:pPr>
    </w:p>
    <w:p>
      <w:pPr>
        <w:ind w:firstLine="0" w:firstLineChars="0"/>
        <w:jc w:val="center"/>
        <w:rPr>
          <w:rFonts w:ascii="黑体" w:hAnsi="黑体" w:eastAsia="黑体"/>
        </w:rPr>
      </w:pPr>
      <w:r>
        <w:rPr>
          <w:rFonts w:hint="eastAsia" w:ascii="黑体" w:hAnsi="黑体" w:eastAsia="黑体"/>
        </w:rPr>
        <w:t>第六章  附  则</w:t>
      </w:r>
    </w:p>
    <w:p>
      <w:pPr>
        <w:ind w:firstLine="0" w:firstLineChars="0"/>
        <w:jc w:val="center"/>
      </w:pPr>
    </w:p>
    <w:p>
      <w:pPr>
        <w:pStyle w:val="22"/>
        <w:numPr>
          <w:ilvl w:val="0"/>
          <w:numId w:val="1"/>
        </w:numPr>
        <w:ind w:left="0" w:firstLine="640"/>
        <w:rPr>
          <w:rFonts w:ascii="仿宋_GB2312" w:hAnsi="黑体"/>
        </w:rPr>
      </w:pPr>
      <w:r>
        <w:rPr>
          <w:rFonts w:hint="eastAsia" w:ascii="黑体" w:hAnsi="黑体" w:eastAsia="黑体"/>
        </w:rPr>
        <w:t xml:space="preserve">  【术语定义】</w:t>
      </w:r>
      <w:r>
        <w:rPr>
          <w:rFonts w:hint="eastAsia"/>
        </w:rPr>
        <w:t xml:space="preserve"> </w:t>
      </w:r>
      <w:r>
        <w:t xml:space="preserve"> </w:t>
      </w:r>
      <w:r>
        <w:rPr>
          <w:rFonts w:hint="eastAsia" w:ascii="仿宋_GB2312" w:hAnsi="黑体"/>
        </w:rPr>
        <w:t>本办法下列用语的含义：</w:t>
      </w:r>
    </w:p>
    <w:p>
      <w:pPr>
        <w:numPr>
          <w:ilvl w:val="0"/>
          <w:numId w:val="2"/>
        </w:numPr>
        <w:ind w:firstLine="640"/>
      </w:pPr>
      <w:r>
        <w:rPr>
          <w:rFonts w:hint="eastAsia"/>
        </w:rPr>
        <w:t>碳普惠。是为小微企业、社区家庭和个人的节能减碳行为进行具体量化和赋予一定价值，并建立起商业激励、政策鼓励、核证减排量交易相结合的正向引导机制。碳普惠核证减排量的单位：二氧化碳当量。</w:t>
      </w:r>
    </w:p>
    <w:p>
      <w:pPr>
        <w:numPr>
          <w:ilvl w:val="0"/>
          <w:numId w:val="2"/>
        </w:numPr>
        <w:ind w:firstLine="640"/>
      </w:pPr>
      <w:r>
        <w:rPr>
          <w:rFonts w:hint="eastAsia"/>
        </w:rPr>
        <w:t>碳普惠方法学。是指用于量化和核证碳普惠行为所产生减排量的方法指南。</w:t>
      </w:r>
    </w:p>
    <w:p>
      <w:pPr>
        <w:numPr>
          <w:ilvl w:val="0"/>
          <w:numId w:val="2"/>
        </w:numPr>
        <w:ind w:firstLine="640"/>
      </w:pPr>
      <w:r>
        <w:rPr>
          <w:rFonts w:hint="eastAsia"/>
        </w:rPr>
        <w:t>低碳场景。是指与公众生活紧密相关，并具有绿色低碳属性的餐饮、商超、酒店、旅游景区等消费场景，或者机构直接出售具有碳标签认证的绿色产品的消费场景。</w:t>
      </w:r>
    </w:p>
    <w:p>
      <w:pPr>
        <w:numPr>
          <w:ilvl w:val="0"/>
          <w:numId w:val="2"/>
        </w:numPr>
        <w:ind w:firstLine="640"/>
      </w:pPr>
      <w:r>
        <w:rPr>
          <w:rFonts w:hint="eastAsia"/>
        </w:rPr>
        <w:t>低碳场景评价规范。规定深圳市碳普惠体系下对于低碳场景的基本要求、评价内容及评价方法。</w:t>
      </w:r>
    </w:p>
    <w:p>
      <w:pPr>
        <w:ind w:firstLine="640"/>
      </w:pPr>
      <w:r>
        <w:rPr>
          <w:rFonts w:hint="eastAsia"/>
        </w:rPr>
        <w:t>（五）国家核证自愿减排量（C</w:t>
      </w:r>
      <w:r>
        <w:t>CER</w:t>
      </w:r>
      <w:r>
        <w:rPr>
          <w:rFonts w:hint="eastAsia"/>
        </w:rPr>
        <w:t>）。是指符合国务院碳交易主管部门发布的温室气体自愿减排相关管理规定，在国家温室气体自愿减排交易注册登记系统中登记的温室气体自愿减排量。</w:t>
      </w:r>
    </w:p>
    <w:p>
      <w:pPr>
        <w:ind w:firstLine="640"/>
      </w:pPr>
      <w:r>
        <w:rPr>
          <w:rFonts w:hint="eastAsia"/>
        </w:rPr>
        <w:t>（六）数据聚集平台运营机构。是指在出行、消费、生活、公益场景中具备设立个体账户功能，可记录碳普惠行为数据的面向公众服务的电子平台机构。</w:t>
      </w:r>
    </w:p>
    <w:p>
      <w:pPr>
        <w:pStyle w:val="22"/>
        <w:numPr>
          <w:ilvl w:val="0"/>
          <w:numId w:val="1"/>
        </w:numPr>
        <w:ind w:left="0" w:firstLine="640"/>
        <w:rPr>
          <w:rFonts w:ascii="黑体" w:hAnsi="黑体" w:eastAsia="黑体"/>
        </w:rPr>
      </w:pPr>
      <w:r>
        <w:rPr>
          <w:rFonts w:hint="eastAsia" w:ascii="黑体" w:hAnsi="黑体" w:eastAsia="黑体"/>
        </w:rPr>
        <w:t xml:space="preserve">  【实施日期】</w:t>
      </w:r>
      <w:r>
        <w:rPr>
          <w:rFonts w:hint="eastAsia"/>
        </w:rPr>
        <w:t xml:space="preserve"> </w:t>
      </w:r>
      <w:r>
        <w:t xml:space="preserve"> </w:t>
      </w:r>
      <w:r>
        <w:rPr>
          <w:rFonts w:hint="eastAsia" w:ascii="仿宋_GB2312" w:hAnsi="黑体"/>
        </w:rPr>
        <w:t>本办法自</w:t>
      </w:r>
      <w:r>
        <w:rPr>
          <w:rFonts w:ascii="仿宋_GB2312" w:hAnsi="黑体"/>
        </w:rPr>
        <w:t>X</w:t>
      </w:r>
      <w:r>
        <w:rPr>
          <w:rFonts w:hint="eastAsia" w:ascii="仿宋_GB2312" w:hAnsi="黑体"/>
        </w:rPr>
        <w:t>年</w:t>
      </w:r>
      <w:r>
        <w:rPr>
          <w:rFonts w:ascii="仿宋_GB2312" w:hAnsi="黑体"/>
        </w:rPr>
        <w:t>X</w:t>
      </w:r>
      <w:r>
        <w:rPr>
          <w:rFonts w:hint="eastAsia" w:ascii="仿宋_GB2312" w:hAnsi="黑体"/>
        </w:rPr>
        <w:t>月</w:t>
      </w:r>
      <w:r>
        <w:rPr>
          <w:rFonts w:ascii="仿宋_GB2312" w:hAnsi="黑体"/>
        </w:rPr>
        <w:t>X</w:t>
      </w:r>
      <w:r>
        <w:rPr>
          <w:rFonts w:hint="eastAsia" w:ascii="仿宋_GB2312" w:hAnsi="黑体"/>
        </w:rPr>
        <w:t>日起实施。</w:t>
      </w:r>
    </w:p>
    <w:p>
      <w:pPr>
        <w:ind w:firstLine="640"/>
        <w:rPr>
          <w:rFonts w:cs="Times New Roman"/>
        </w:rPr>
      </w:pPr>
    </w:p>
    <w:p>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entury">
    <w:panose1 w:val="0204060405050502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8285089"/>
    </w:sdtPr>
    <w:sdtContent>
      <w:p>
        <w:pPr>
          <w:pStyle w:val="7"/>
          <w:ind w:firstLine="0" w:firstLineChars="0"/>
          <w:jc w:val="center"/>
        </w:pPr>
        <w:r>
          <w:fldChar w:fldCharType="begin"/>
        </w:r>
        <w:r>
          <w:instrText xml:space="preserve">PAGE   \* MERGEFORMAT</w:instrText>
        </w:r>
        <w:r>
          <w:fldChar w:fldCharType="separate"/>
        </w:r>
        <w:r>
          <w:rPr>
            <w:lang w:val="zh-CN"/>
          </w:rPr>
          <w:t>10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4B742"/>
    <w:multiLevelType w:val="singleLevel"/>
    <w:tmpl w:val="14F4B742"/>
    <w:lvl w:ilvl="0" w:tentative="0">
      <w:start w:val="1"/>
      <w:numFmt w:val="chineseCounting"/>
      <w:suff w:val="nothing"/>
      <w:lvlText w:val="（%1）"/>
      <w:lvlJc w:val="left"/>
      <w:rPr>
        <w:rFonts w:hint="eastAsia"/>
      </w:rPr>
    </w:lvl>
  </w:abstractNum>
  <w:abstractNum w:abstractNumId="1">
    <w:nsid w:val="41CB3F6A"/>
    <w:multiLevelType w:val="multilevel"/>
    <w:tmpl w:val="41CB3F6A"/>
    <w:lvl w:ilvl="0" w:tentative="0">
      <w:start w:val="1"/>
      <w:numFmt w:val="japaneseCounting"/>
      <w:lvlText w:val="第%1条"/>
      <w:lvlJc w:val="left"/>
      <w:pPr>
        <w:ind w:left="1920" w:hanging="1280"/>
      </w:pPr>
      <w:rPr>
        <w:rFonts w:hint="default" w:ascii="黑体" w:hAnsi="黑体" w:eastAsia="黑体"/>
        <w:b w:val="0"/>
        <w:bCs w:val="0"/>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6550D7"/>
    <w:rsid w:val="000016BA"/>
    <w:rsid w:val="00011C9A"/>
    <w:rsid w:val="00015A1A"/>
    <w:rsid w:val="00017CFF"/>
    <w:rsid w:val="00031AC3"/>
    <w:rsid w:val="0003329B"/>
    <w:rsid w:val="00045F71"/>
    <w:rsid w:val="00070219"/>
    <w:rsid w:val="0007434F"/>
    <w:rsid w:val="000913A3"/>
    <w:rsid w:val="000953B5"/>
    <w:rsid w:val="000955B2"/>
    <w:rsid w:val="000B14BA"/>
    <w:rsid w:val="000B51CC"/>
    <w:rsid w:val="000C034B"/>
    <w:rsid w:val="000C0388"/>
    <w:rsid w:val="000D1EA1"/>
    <w:rsid w:val="000D2D39"/>
    <w:rsid w:val="000E3B76"/>
    <w:rsid w:val="000E5DD3"/>
    <w:rsid w:val="001121F2"/>
    <w:rsid w:val="00130AD8"/>
    <w:rsid w:val="00134F04"/>
    <w:rsid w:val="00141B3A"/>
    <w:rsid w:val="001501CA"/>
    <w:rsid w:val="00176E04"/>
    <w:rsid w:val="00181E75"/>
    <w:rsid w:val="001A3075"/>
    <w:rsid w:val="001A4AB1"/>
    <w:rsid w:val="001A7E06"/>
    <w:rsid w:val="001B57D5"/>
    <w:rsid w:val="001C4292"/>
    <w:rsid w:val="001C6A50"/>
    <w:rsid w:val="001D4BC0"/>
    <w:rsid w:val="00215A64"/>
    <w:rsid w:val="00220979"/>
    <w:rsid w:val="00221AEA"/>
    <w:rsid w:val="00245477"/>
    <w:rsid w:val="0024762F"/>
    <w:rsid w:val="00250D97"/>
    <w:rsid w:val="00257AD6"/>
    <w:rsid w:val="00292669"/>
    <w:rsid w:val="002B3A85"/>
    <w:rsid w:val="002C5099"/>
    <w:rsid w:val="002D4E4E"/>
    <w:rsid w:val="002E4274"/>
    <w:rsid w:val="002E578A"/>
    <w:rsid w:val="002F031C"/>
    <w:rsid w:val="003146DD"/>
    <w:rsid w:val="003342C0"/>
    <w:rsid w:val="00342153"/>
    <w:rsid w:val="00345A3B"/>
    <w:rsid w:val="00360C7A"/>
    <w:rsid w:val="00370324"/>
    <w:rsid w:val="003B4BD0"/>
    <w:rsid w:val="003B6F1A"/>
    <w:rsid w:val="003E09ED"/>
    <w:rsid w:val="003E1104"/>
    <w:rsid w:val="003E32A0"/>
    <w:rsid w:val="00402722"/>
    <w:rsid w:val="004204BB"/>
    <w:rsid w:val="004224A3"/>
    <w:rsid w:val="00426CAC"/>
    <w:rsid w:val="004616C0"/>
    <w:rsid w:val="004714DB"/>
    <w:rsid w:val="0047517E"/>
    <w:rsid w:val="00480922"/>
    <w:rsid w:val="004856F5"/>
    <w:rsid w:val="004913DB"/>
    <w:rsid w:val="004930B4"/>
    <w:rsid w:val="004A43EC"/>
    <w:rsid w:val="004A5259"/>
    <w:rsid w:val="004B401F"/>
    <w:rsid w:val="004C5695"/>
    <w:rsid w:val="004D6B47"/>
    <w:rsid w:val="004E06DC"/>
    <w:rsid w:val="004F3904"/>
    <w:rsid w:val="00503136"/>
    <w:rsid w:val="005119AD"/>
    <w:rsid w:val="00522B47"/>
    <w:rsid w:val="00532DA8"/>
    <w:rsid w:val="00533540"/>
    <w:rsid w:val="00536A32"/>
    <w:rsid w:val="005530DB"/>
    <w:rsid w:val="00553CB1"/>
    <w:rsid w:val="00580DA4"/>
    <w:rsid w:val="00586298"/>
    <w:rsid w:val="00587F0F"/>
    <w:rsid w:val="00595363"/>
    <w:rsid w:val="005B6677"/>
    <w:rsid w:val="005C162C"/>
    <w:rsid w:val="005C506E"/>
    <w:rsid w:val="005C7B03"/>
    <w:rsid w:val="005F6B71"/>
    <w:rsid w:val="006016A2"/>
    <w:rsid w:val="00643778"/>
    <w:rsid w:val="00691FC0"/>
    <w:rsid w:val="006A1F6D"/>
    <w:rsid w:val="006C6530"/>
    <w:rsid w:val="006E7557"/>
    <w:rsid w:val="007158C0"/>
    <w:rsid w:val="007361C8"/>
    <w:rsid w:val="00742AA5"/>
    <w:rsid w:val="00742CFE"/>
    <w:rsid w:val="00743FAF"/>
    <w:rsid w:val="00756032"/>
    <w:rsid w:val="00756B32"/>
    <w:rsid w:val="007744DF"/>
    <w:rsid w:val="00783D8D"/>
    <w:rsid w:val="00784EB4"/>
    <w:rsid w:val="0078596E"/>
    <w:rsid w:val="00794CF4"/>
    <w:rsid w:val="00796197"/>
    <w:rsid w:val="007A5204"/>
    <w:rsid w:val="007B462F"/>
    <w:rsid w:val="007C69A1"/>
    <w:rsid w:val="007D05E1"/>
    <w:rsid w:val="007D4B2E"/>
    <w:rsid w:val="007E3DDB"/>
    <w:rsid w:val="008109F4"/>
    <w:rsid w:val="008154C0"/>
    <w:rsid w:val="008176F9"/>
    <w:rsid w:val="00830FE5"/>
    <w:rsid w:val="00851002"/>
    <w:rsid w:val="00851191"/>
    <w:rsid w:val="00855363"/>
    <w:rsid w:val="00860A75"/>
    <w:rsid w:val="00867F12"/>
    <w:rsid w:val="00872478"/>
    <w:rsid w:val="00891E57"/>
    <w:rsid w:val="0089225D"/>
    <w:rsid w:val="00897348"/>
    <w:rsid w:val="008B17A8"/>
    <w:rsid w:val="008B739C"/>
    <w:rsid w:val="008C2E99"/>
    <w:rsid w:val="008C6777"/>
    <w:rsid w:val="008D1A88"/>
    <w:rsid w:val="008D5F7C"/>
    <w:rsid w:val="008E090A"/>
    <w:rsid w:val="008F3D5F"/>
    <w:rsid w:val="009025C2"/>
    <w:rsid w:val="0093242F"/>
    <w:rsid w:val="00951E7F"/>
    <w:rsid w:val="009561C8"/>
    <w:rsid w:val="00961FC5"/>
    <w:rsid w:val="00964CA1"/>
    <w:rsid w:val="009666DA"/>
    <w:rsid w:val="009759FB"/>
    <w:rsid w:val="00986744"/>
    <w:rsid w:val="009B116F"/>
    <w:rsid w:val="009B7B9F"/>
    <w:rsid w:val="009C75C0"/>
    <w:rsid w:val="009E05CD"/>
    <w:rsid w:val="00A129EB"/>
    <w:rsid w:val="00A15551"/>
    <w:rsid w:val="00A15F8F"/>
    <w:rsid w:val="00A360B7"/>
    <w:rsid w:val="00A40B29"/>
    <w:rsid w:val="00A70B69"/>
    <w:rsid w:val="00A71FE9"/>
    <w:rsid w:val="00A93CCC"/>
    <w:rsid w:val="00AA2913"/>
    <w:rsid w:val="00AA7DC8"/>
    <w:rsid w:val="00AC09AC"/>
    <w:rsid w:val="00AC1540"/>
    <w:rsid w:val="00AC54A9"/>
    <w:rsid w:val="00AC5848"/>
    <w:rsid w:val="00AD1AC3"/>
    <w:rsid w:val="00AE509A"/>
    <w:rsid w:val="00AE78A9"/>
    <w:rsid w:val="00B04BCB"/>
    <w:rsid w:val="00B31651"/>
    <w:rsid w:val="00B35E75"/>
    <w:rsid w:val="00B95B2F"/>
    <w:rsid w:val="00BA60A0"/>
    <w:rsid w:val="00BB7D01"/>
    <w:rsid w:val="00BD20F1"/>
    <w:rsid w:val="00BD4ECC"/>
    <w:rsid w:val="00BF03DF"/>
    <w:rsid w:val="00C00B18"/>
    <w:rsid w:val="00C10439"/>
    <w:rsid w:val="00C16003"/>
    <w:rsid w:val="00C34EF3"/>
    <w:rsid w:val="00C4660E"/>
    <w:rsid w:val="00C61978"/>
    <w:rsid w:val="00C63F3F"/>
    <w:rsid w:val="00C66CE5"/>
    <w:rsid w:val="00C67C0A"/>
    <w:rsid w:val="00C868D0"/>
    <w:rsid w:val="00C9330E"/>
    <w:rsid w:val="00CC7FCB"/>
    <w:rsid w:val="00CD5BBE"/>
    <w:rsid w:val="00CE690B"/>
    <w:rsid w:val="00D132BD"/>
    <w:rsid w:val="00D1626A"/>
    <w:rsid w:val="00D251EA"/>
    <w:rsid w:val="00D25263"/>
    <w:rsid w:val="00D2763D"/>
    <w:rsid w:val="00D323AA"/>
    <w:rsid w:val="00D51415"/>
    <w:rsid w:val="00D71C15"/>
    <w:rsid w:val="00D80C02"/>
    <w:rsid w:val="00D97242"/>
    <w:rsid w:val="00DA0E01"/>
    <w:rsid w:val="00DA195D"/>
    <w:rsid w:val="00DB0293"/>
    <w:rsid w:val="00DD20D8"/>
    <w:rsid w:val="00DE04BC"/>
    <w:rsid w:val="00DE38D3"/>
    <w:rsid w:val="00E1432D"/>
    <w:rsid w:val="00E15E33"/>
    <w:rsid w:val="00E176C1"/>
    <w:rsid w:val="00E37320"/>
    <w:rsid w:val="00E47669"/>
    <w:rsid w:val="00E86554"/>
    <w:rsid w:val="00E927C6"/>
    <w:rsid w:val="00E97B26"/>
    <w:rsid w:val="00EA58CD"/>
    <w:rsid w:val="00EA7ADE"/>
    <w:rsid w:val="00EB740F"/>
    <w:rsid w:val="00EC4FFB"/>
    <w:rsid w:val="00EF2C98"/>
    <w:rsid w:val="00F01978"/>
    <w:rsid w:val="00F02F9E"/>
    <w:rsid w:val="00F10590"/>
    <w:rsid w:val="00F17D4B"/>
    <w:rsid w:val="00F24F74"/>
    <w:rsid w:val="00F33086"/>
    <w:rsid w:val="00F600AA"/>
    <w:rsid w:val="00F62050"/>
    <w:rsid w:val="00F653DC"/>
    <w:rsid w:val="00F65D89"/>
    <w:rsid w:val="00F7029F"/>
    <w:rsid w:val="00FA590A"/>
    <w:rsid w:val="00FC1CFB"/>
    <w:rsid w:val="00FE1B38"/>
    <w:rsid w:val="00FF5947"/>
    <w:rsid w:val="025B61F5"/>
    <w:rsid w:val="04E06F60"/>
    <w:rsid w:val="04F53C4D"/>
    <w:rsid w:val="0876016D"/>
    <w:rsid w:val="08B56CC9"/>
    <w:rsid w:val="09E4190D"/>
    <w:rsid w:val="09F11F09"/>
    <w:rsid w:val="0A5E29F1"/>
    <w:rsid w:val="0BB8683E"/>
    <w:rsid w:val="0E0B2038"/>
    <w:rsid w:val="0E116943"/>
    <w:rsid w:val="0F0218CA"/>
    <w:rsid w:val="0F054E59"/>
    <w:rsid w:val="0F9D157B"/>
    <w:rsid w:val="10E328A5"/>
    <w:rsid w:val="12813E45"/>
    <w:rsid w:val="133361A8"/>
    <w:rsid w:val="13CB77D2"/>
    <w:rsid w:val="13EE4C52"/>
    <w:rsid w:val="148F55A5"/>
    <w:rsid w:val="14B573CC"/>
    <w:rsid w:val="14BA7701"/>
    <w:rsid w:val="1505349F"/>
    <w:rsid w:val="15BB1011"/>
    <w:rsid w:val="16124D29"/>
    <w:rsid w:val="182A404A"/>
    <w:rsid w:val="19294E51"/>
    <w:rsid w:val="1AA2385D"/>
    <w:rsid w:val="1AC33966"/>
    <w:rsid w:val="1B7E2165"/>
    <w:rsid w:val="1BCA1594"/>
    <w:rsid w:val="1C041EC5"/>
    <w:rsid w:val="1C371F64"/>
    <w:rsid w:val="1CCA5F51"/>
    <w:rsid w:val="1D4E0F25"/>
    <w:rsid w:val="205F21BA"/>
    <w:rsid w:val="20A4621A"/>
    <w:rsid w:val="224A6358"/>
    <w:rsid w:val="22D77AB2"/>
    <w:rsid w:val="236D6ADF"/>
    <w:rsid w:val="239C4C97"/>
    <w:rsid w:val="26DD3DAC"/>
    <w:rsid w:val="26E95C83"/>
    <w:rsid w:val="27B50D88"/>
    <w:rsid w:val="27E935C7"/>
    <w:rsid w:val="2A7A45C4"/>
    <w:rsid w:val="2A8827CC"/>
    <w:rsid w:val="2AA20003"/>
    <w:rsid w:val="2B3E5E78"/>
    <w:rsid w:val="2BC864FF"/>
    <w:rsid w:val="2CA07BBF"/>
    <w:rsid w:val="2E2601DE"/>
    <w:rsid w:val="2E6C383F"/>
    <w:rsid w:val="2EB752F8"/>
    <w:rsid w:val="31364E65"/>
    <w:rsid w:val="32366E0F"/>
    <w:rsid w:val="334C3F9C"/>
    <w:rsid w:val="342B4A04"/>
    <w:rsid w:val="35062ED4"/>
    <w:rsid w:val="351A36A8"/>
    <w:rsid w:val="35EA1860"/>
    <w:rsid w:val="37492D13"/>
    <w:rsid w:val="3881325A"/>
    <w:rsid w:val="38EB6E7F"/>
    <w:rsid w:val="39D15BB2"/>
    <w:rsid w:val="3AF76FE3"/>
    <w:rsid w:val="3D2D2F40"/>
    <w:rsid w:val="3D5B07FF"/>
    <w:rsid w:val="3E135ED9"/>
    <w:rsid w:val="3FAB673D"/>
    <w:rsid w:val="3FC010E1"/>
    <w:rsid w:val="41600142"/>
    <w:rsid w:val="44A67DBA"/>
    <w:rsid w:val="45D5723D"/>
    <w:rsid w:val="464A6F69"/>
    <w:rsid w:val="46AB4AD9"/>
    <w:rsid w:val="46B75262"/>
    <w:rsid w:val="47511905"/>
    <w:rsid w:val="47E71050"/>
    <w:rsid w:val="48040488"/>
    <w:rsid w:val="480C6384"/>
    <w:rsid w:val="49252A88"/>
    <w:rsid w:val="49961C03"/>
    <w:rsid w:val="49A53B86"/>
    <w:rsid w:val="49E90B6F"/>
    <w:rsid w:val="4AF912FF"/>
    <w:rsid w:val="4B6C1D46"/>
    <w:rsid w:val="4C5443D6"/>
    <w:rsid w:val="4DDE4079"/>
    <w:rsid w:val="4EB34658"/>
    <w:rsid w:val="516574D0"/>
    <w:rsid w:val="51BF33DB"/>
    <w:rsid w:val="544E741F"/>
    <w:rsid w:val="566A6591"/>
    <w:rsid w:val="580F2C6E"/>
    <w:rsid w:val="58EC0773"/>
    <w:rsid w:val="5A926766"/>
    <w:rsid w:val="5B2E57BA"/>
    <w:rsid w:val="5DD3241A"/>
    <w:rsid w:val="603F259D"/>
    <w:rsid w:val="607A312E"/>
    <w:rsid w:val="60824079"/>
    <w:rsid w:val="6242216E"/>
    <w:rsid w:val="65A47699"/>
    <w:rsid w:val="66950A24"/>
    <w:rsid w:val="67023928"/>
    <w:rsid w:val="67E759A9"/>
    <w:rsid w:val="687E54C8"/>
    <w:rsid w:val="690F3B0B"/>
    <w:rsid w:val="6A1B4F83"/>
    <w:rsid w:val="6AAC3700"/>
    <w:rsid w:val="6B074966"/>
    <w:rsid w:val="6B564BBD"/>
    <w:rsid w:val="6BA97FC9"/>
    <w:rsid w:val="6BC3157E"/>
    <w:rsid w:val="6DC731C0"/>
    <w:rsid w:val="6F6E2EF0"/>
    <w:rsid w:val="706C63DA"/>
    <w:rsid w:val="7193650A"/>
    <w:rsid w:val="73F87618"/>
    <w:rsid w:val="74217EA0"/>
    <w:rsid w:val="75611DDA"/>
    <w:rsid w:val="75BD7828"/>
    <w:rsid w:val="75DF44C7"/>
    <w:rsid w:val="785E5471"/>
    <w:rsid w:val="786D6DA4"/>
    <w:rsid w:val="796E4482"/>
    <w:rsid w:val="79BE4BEE"/>
    <w:rsid w:val="7B063FBF"/>
    <w:rsid w:val="7B6550D7"/>
    <w:rsid w:val="7B6B15EA"/>
    <w:rsid w:val="7C080F75"/>
    <w:rsid w:val="7C577684"/>
    <w:rsid w:val="7CA11EB6"/>
    <w:rsid w:val="7D141383"/>
    <w:rsid w:val="7DF0569A"/>
    <w:rsid w:val="7E446F59"/>
    <w:rsid w:val="7E9B7D2B"/>
    <w:rsid w:val="7FA06408"/>
    <w:rsid w:val="7FB89C56"/>
    <w:rsid w:val="7FBC3495"/>
    <w:rsid w:val="FF1F7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9"/>
    <w:pPr>
      <w:keepNext/>
      <w:keepLines/>
      <w:spacing w:before="120" w:after="120"/>
      <w:ind w:firstLine="0" w:firstLineChars="0"/>
      <w:jc w:val="center"/>
      <w:outlineLvl w:val="0"/>
    </w:pPr>
    <w:rPr>
      <w:rFonts w:eastAsia="黑体"/>
      <w:b/>
      <w:bCs/>
      <w:kern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cs="Times New Roman"/>
    </w:rPr>
  </w:style>
  <w:style w:type="paragraph" w:styleId="4">
    <w:name w:val="annotation text"/>
    <w:basedOn w:val="1"/>
    <w:link w:val="20"/>
    <w:qFormat/>
    <w:uiPriority w:val="0"/>
    <w:pPr>
      <w:jc w:val="left"/>
    </w:pPr>
  </w:style>
  <w:style w:type="paragraph" w:styleId="5">
    <w:name w:val="Body Text"/>
    <w:basedOn w:val="1"/>
    <w:unhideWhenUsed/>
    <w:qFormat/>
    <w:uiPriority w:val="1"/>
    <w:pPr>
      <w:ind w:left="104"/>
    </w:pPr>
    <w:rPr>
      <w:rFonts w:hint="eastAsia" w:ascii="宋体" w:hAnsi="宋体" w:eastAsia="宋体"/>
      <w:sz w:val="29"/>
    </w:rPr>
  </w:style>
  <w:style w:type="paragraph" w:styleId="6">
    <w:name w:val="Balloon Text"/>
    <w:basedOn w:val="1"/>
    <w:link w:val="14"/>
    <w:qFormat/>
    <w:uiPriority w:val="0"/>
    <w:pPr>
      <w:spacing w:line="240" w:lineRule="auto"/>
    </w:pPr>
    <w:rPr>
      <w:sz w:val="18"/>
      <w:szCs w:val="18"/>
    </w:rPr>
  </w:style>
  <w:style w:type="paragraph" w:styleId="7">
    <w:name w:val="footer"/>
    <w:basedOn w:val="1"/>
    <w:link w:val="15"/>
    <w:unhideWhenUsed/>
    <w:qFormat/>
    <w:uiPriority w:val="99"/>
    <w:pPr>
      <w:tabs>
        <w:tab w:val="center" w:pos="4153"/>
        <w:tab w:val="right" w:pos="8306"/>
      </w:tabs>
      <w:spacing w:line="240" w:lineRule="atLeast"/>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9">
    <w:name w:val="annotation subject"/>
    <w:basedOn w:val="4"/>
    <w:next w:val="4"/>
    <w:link w:val="21"/>
    <w:qFormat/>
    <w:uiPriority w:val="0"/>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customStyle="1" w:styleId="14">
    <w:name w:val="批注框文本 字符"/>
    <w:basedOn w:val="12"/>
    <w:link w:val="6"/>
    <w:qFormat/>
    <w:uiPriority w:val="0"/>
    <w:rPr>
      <w:rFonts w:ascii="Times New Roman" w:hAnsi="Times New Roman" w:eastAsia="仿宋_GB2312"/>
      <w:kern w:val="2"/>
      <w:sz w:val="18"/>
      <w:szCs w:val="18"/>
    </w:rPr>
  </w:style>
  <w:style w:type="character" w:customStyle="1" w:styleId="15">
    <w:name w:val="页脚 字符"/>
    <w:basedOn w:val="12"/>
    <w:link w:val="7"/>
    <w:qFormat/>
    <w:uiPriority w:val="99"/>
    <w:rPr>
      <w:rFonts w:ascii="Times New Roman" w:hAnsi="Times New Roman" w:eastAsia="仿宋_GB2312"/>
      <w:kern w:val="2"/>
      <w:sz w:val="18"/>
      <w:szCs w:val="18"/>
    </w:rPr>
  </w:style>
  <w:style w:type="paragraph" w:customStyle="1" w:styleId="16">
    <w:name w:val="Table Paragraph"/>
    <w:basedOn w:val="1"/>
    <w:qFormat/>
    <w:uiPriority w:val="1"/>
  </w:style>
  <w:style w:type="paragraph" w:customStyle="1" w:styleId="17">
    <w:name w:val="修订1"/>
    <w:hidden/>
    <w:semiHidden/>
    <w:qFormat/>
    <w:uiPriority w:val="99"/>
    <w:rPr>
      <w:rFonts w:ascii="Times New Roman" w:hAnsi="Times New Roman" w:eastAsia="仿宋_GB2312" w:cstheme="minorBidi"/>
      <w:kern w:val="2"/>
      <w:sz w:val="32"/>
      <w:szCs w:val="22"/>
      <w:lang w:val="en-US" w:eastAsia="zh-CN" w:bidi="ar-SA"/>
    </w:rPr>
  </w:style>
  <w:style w:type="paragraph" w:customStyle="1" w:styleId="18">
    <w:name w:val="修订2"/>
    <w:hidden/>
    <w:semiHidden/>
    <w:qFormat/>
    <w:uiPriority w:val="99"/>
    <w:rPr>
      <w:rFonts w:ascii="Times New Roman" w:hAnsi="Times New Roman" w:eastAsia="仿宋_GB2312" w:cstheme="minorBidi"/>
      <w:kern w:val="2"/>
      <w:sz w:val="32"/>
      <w:szCs w:val="22"/>
      <w:lang w:val="en-US" w:eastAsia="zh-CN" w:bidi="ar-SA"/>
    </w:rPr>
  </w:style>
  <w:style w:type="paragraph" w:customStyle="1" w:styleId="19">
    <w:name w:val="Revision"/>
    <w:hidden/>
    <w:semiHidden/>
    <w:qFormat/>
    <w:uiPriority w:val="99"/>
    <w:rPr>
      <w:rFonts w:ascii="Times New Roman" w:hAnsi="Times New Roman" w:eastAsia="仿宋_GB2312" w:cstheme="minorBidi"/>
      <w:kern w:val="2"/>
      <w:sz w:val="32"/>
      <w:szCs w:val="22"/>
      <w:lang w:val="en-US" w:eastAsia="zh-CN" w:bidi="ar-SA"/>
    </w:rPr>
  </w:style>
  <w:style w:type="character" w:customStyle="1" w:styleId="20">
    <w:name w:val="批注文字 字符"/>
    <w:basedOn w:val="12"/>
    <w:link w:val="4"/>
    <w:qFormat/>
    <w:uiPriority w:val="0"/>
    <w:rPr>
      <w:rFonts w:eastAsia="仿宋_GB2312" w:cstheme="minorBidi"/>
      <w:kern w:val="2"/>
      <w:sz w:val="32"/>
      <w:szCs w:val="22"/>
    </w:rPr>
  </w:style>
  <w:style w:type="character" w:customStyle="1" w:styleId="21">
    <w:name w:val="批注主题 字符"/>
    <w:basedOn w:val="20"/>
    <w:link w:val="9"/>
    <w:qFormat/>
    <w:uiPriority w:val="0"/>
    <w:rPr>
      <w:rFonts w:eastAsia="仿宋_GB2312" w:cstheme="minorBidi"/>
      <w:b/>
      <w:bCs/>
      <w:kern w:val="2"/>
      <w:sz w:val="32"/>
      <w:szCs w:val="22"/>
    </w:rPr>
  </w:style>
  <w:style w:type="paragraph" w:styleId="22">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3581</Words>
  <Characters>3584</Characters>
  <Lines>26</Lines>
  <Paragraphs>7</Paragraphs>
  <TotalTime>10</TotalTime>
  <ScaleCrop>false</ScaleCrop>
  <LinksUpToDate>false</LinksUpToDate>
  <CharactersWithSpaces>3722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2022-03-24T16:58:00Z</dcterms:created>
  <dc:creator>admin</dc:creator>
  <cp:lastModifiedBy>wujiexin</cp:lastModifiedBy>
  <cp:lastPrinted>2022-02-09T18:20:00Z</cp:lastPrinted>
  <dcterms:modified xsi:type="dcterms:W3CDTF">2023-03-24T10:12:37Z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A7229AEFDCD54A68927F3E784F34450D</vt:lpwstr>
  </property>
</Properties>
</file>