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3月1日00时50分，我局执法人员在执法检查时，发现你单位作为施工单位在深圳市南山区同沙路与沙河西路交汇处深职院西丽湖校区内的深职院保租房项目土建劳务及现场临时工程劳务分包工程施工中，存在未取得生态环境主管部门出具的夜间作业证明在夜间进行产生环境噪声的混凝土浇筑建筑施工作业的环境违法行为，现场调查时发现使用了混凝土运输车及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法人授权委托书、监理日志、施工分包中标通知书、《劳务分包合同》复印件等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B737A1C"/>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2023-03-24T02:17:34Z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