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1日01时05分，我局执法人员在执法检查时，发现你单位作为施工单位在深圳市南山区珠光北路的大沙河中下游段综合治理工程（二期）Ⅲ标段施工总承包（快速发包）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法人授权委托书、情况说明、中标通知书、《劳务分包合同》复印件等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bookmarkStart w:id="1" w:name="_GoBack"/>
      <w:bookmarkEnd w:id="1"/>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07247D9"/>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2023-04-12T02:39:30Z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