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9日3时36分，我局执法人员在执法检查时，发现你单位作为施工单位在深圳市南山区前海桂湾片区三开发单元03街坊的云海湾花园项目施工总承包工程主体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法人授权委托书、安全监理日志、中标通知书复印件、《劳务分包合同》复印件等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w:t>
      </w:r>
      <w:bookmarkStart w:id="1" w:name="_GoBack"/>
      <w:bookmarkEnd w:id="1"/>
      <w:r>
        <w:rPr>
          <w:rFonts w:hint="eastAsia" w:ascii="仿宋_GB2312" w:hAnsi="仿宋_GB2312" w:eastAsia="仿宋_GB2312" w:cs="仿宋_GB2312"/>
          <w:kern w:val="0"/>
          <w:sz w:val="28"/>
          <w:szCs w:val="28"/>
          <w:u w:val="none"/>
        </w:rPr>
        <w:t>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549455F"/>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2023-04-12T02:40:59Z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