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52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3月31日00时53分，我局执法人员在执法检查时，发现你单位作为施工单位在深圳市南山区西丽留仙洞二街坊T501-0096地块的南山区科技联合大厦工程施工总承包工程—主体劳务分包工程施工中，存在夜间在城市建成区内进行产生环境噪声的吊卸建筑施工作业的环境违法行为，现场调查时发现使用了工程运输车、吊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val="en-US" w:eastAsia="zh-CN"/>
        </w:rPr>
        <w:t>监理日志、中标通知书复印件、《分包合同》复印件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7E6754"/>
    <w:rsid w:val="64E254D1"/>
    <w:rsid w:val="650D1538"/>
    <w:rsid w:val="65530449"/>
    <w:rsid w:val="66360DDF"/>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1</TotalTime>
  <ScaleCrop>false</ScaleCrop>
  <LinksUpToDate>false</LinksUpToDate>
  <CharactersWithSpaces>1085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2023-05-04T06:26:33Z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6989ACDA3E1949C59C869731F46DCAB1</vt:lpwstr>
  </property>
</Properties>
</file>