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8日1时4分，我局执法人员在执法检查时，发现你单位作为施工单位在深圳市南山区西丽留仙洞二街坊T501-0096地块的南山区科技联合大厦工程施工总承包工程—主体劳务分包工程施工中，存在未取得生态环境主管部门出具的夜间作业证明在夜间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691A28"/>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2023-05-04T06:24:00Z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415AE414F76D4CF9B7453C06F2F00AF2</vt:lpwstr>
  </property>
</Properties>
</file>