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深圳市XX区建设工程中午或者夜间施工作业证明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tbl>
      <w:tblPr>
        <w:tblStyle w:val="8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34"/>
        <w:gridCol w:w="1311"/>
        <w:gridCol w:w="1276"/>
        <w:gridCol w:w="279"/>
        <w:gridCol w:w="1287"/>
        <w:gridCol w:w="1628"/>
        <w:gridCol w:w="351"/>
        <w:gridCol w:w="13"/>
        <w:gridCol w:w="32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031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  <w:tc>
          <w:tcPr>
            <w:tcW w:w="2866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31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31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  <w:tc>
          <w:tcPr>
            <w:tcW w:w="2866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31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夜间值班人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建设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  程  名  称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kern w:val="0"/>
                <w:sz w:val="21"/>
                <w:szCs w:val="21"/>
              </w:rPr>
              <w:t>施工现场地址</w:t>
            </w:r>
          </w:p>
        </w:tc>
        <w:tc>
          <w:tcPr>
            <w:tcW w:w="4122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9306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施工现场周围敏感建筑物和施工设备分布示意图：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申请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事由</w:t>
            </w:r>
          </w:p>
        </w:tc>
        <w:tc>
          <w:tcPr>
            <w:tcW w:w="8509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国家、省、市重大项目因特殊需要必须连续作业的；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按正常作业时间开始施工但因生产工艺要求必须连续作业的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申请作业时长</w:t>
            </w:r>
          </w:p>
        </w:tc>
        <w:tc>
          <w:tcPr>
            <w:tcW w:w="8509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申请    年    月    日    时至    年    月    日    时施工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是否申请延长作业时长</w:t>
            </w:r>
          </w:p>
        </w:tc>
        <w:tc>
          <w:tcPr>
            <w:tcW w:w="6366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□ 是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申请延长的时间范围：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时至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时</w:t>
            </w: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施工阶段</w:t>
            </w:r>
          </w:p>
        </w:tc>
        <w:tc>
          <w:tcPr>
            <w:tcW w:w="8509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施工内容及时间安排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施工工艺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施工设备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施工具体楼层和区域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施工时间安排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申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请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材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料</w:t>
            </w:r>
          </w:p>
        </w:tc>
        <w:tc>
          <w:tcPr>
            <w:tcW w:w="8509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建设项目证明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建设单位、监理单位、施工单位的营业执照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；《建筑工程施工许可证》或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《开工备案表》；建筑施工合同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pacing w:val="-8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项目立项部门出具的国家、省、市重大项目证明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复印件；特殊需要的证明材料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监理单位出具的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连续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施工意见书；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施工现场环境噪声防治方案（建设单位现场负责人签字，施工单位、监理单位盖章）；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具有相应资质的检测机构出具的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上一次中午或者夜间作业期间施工场界噪声达标监测报告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（包括昼间和夜间）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建设工程中午或者夜间施工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作业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谅解协议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承诺上述材料真实、完整。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509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备注:</w:t>
            </w:r>
          </w:p>
          <w:p>
            <w:pPr>
              <w:spacing w:line="240" w:lineRule="auto"/>
              <w:ind w:firstLine="210" w:firstLineChars="100"/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建设单位现场负责人需提供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授权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签字的授权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书或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其他证明材料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ind w:firstLine="210" w:firstLineChars="100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国家、省、市重大项目因特殊需要必须连续作业的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，首次申请的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须提交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本申请表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val="en-US" w:eastAsia="zh-CN"/>
              </w:rPr>
              <w:t>以及第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1、2、4项材料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，再次申请的须提交本申请表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val="en-US" w:eastAsia="zh-CN"/>
              </w:rPr>
              <w:t>以及第2、4项材料。</w:t>
            </w:r>
          </w:p>
          <w:p>
            <w:pPr>
              <w:spacing w:line="240" w:lineRule="auto"/>
              <w:ind w:firstLine="210" w:firstLineChars="100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按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正常作业时间开始施工但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因生产工艺要求必须连续作业的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，首次申请的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须提交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本申请表、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1、3、4项材料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，再次申请的须提交本申请表、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val="en-US" w:eastAsia="zh-CN"/>
              </w:rPr>
              <w:t>3、4项材料。</w:t>
            </w:r>
          </w:p>
          <w:p>
            <w:pPr>
              <w:spacing w:line="240" w:lineRule="auto"/>
              <w:ind w:firstLine="210" w:firstLineChars="100"/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申请延长作业时长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的，须提交本申请表、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val="en-US" w:eastAsia="zh-CN"/>
              </w:rPr>
              <w:t>2、3、4，5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</w:rPr>
              <w:t>项材料。</w:t>
            </w: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sz w:val="21"/>
          <w:szCs w:val="24"/>
        </w:rPr>
      </w:pPr>
      <w:r>
        <w:rPr>
          <w:rFonts w:hint="eastAsia" w:ascii="仿宋_GB2312" w:hAnsi="仿宋_GB2312" w:eastAsia="仿宋_GB2312" w:cs="仿宋_GB2312"/>
          <w:sz w:val="21"/>
          <w:szCs w:val="24"/>
          <w:vertAlign w:val="superscript"/>
        </w:rPr>
        <w:t>a</w:t>
      </w:r>
      <w:r>
        <w:rPr>
          <w:rFonts w:hint="eastAsia" w:ascii="仿宋_GB2312" w:hAnsi="仿宋_GB2312" w:eastAsia="仿宋_GB2312" w:cs="仿宋_GB2312"/>
          <w:sz w:val="21"/>
          <w:szCs w:val="24"/>
        </w:rPr>
        <w:t>按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照</w:t>
      </w:r>
      <w:r>
        <w:rPr>
          <w:rFonts w:hint="eastAsia" w:ascii="仿宋_GB2312" w:hAnsi="仿宋_GB2312" w:eastAsia="仿宋_GB2312" w:cs="仿宋_GB2312"/>
          <w:sz w:val="21"/>
          <w:szCs w:val="24"/>
        </w:rPr>
        <w:t>正常作业时间开始施工但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1"/>
          <w:szCs w:val="24"/>
        </w:rPr>
        <w:t>因生产工艺要求必须连续作业的施工工艺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4"/>
        </w:rPr>
        <w:t>参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>照</w:t>
      </w:r>
      <w:r>
        <w:rPr>
          <w:rFonts w:hint="eastAsia" w:ascii="仿宋_GB2312" w:hAnsi="仿宋_GB2312" w:eastAsia="仿宋_GB2312" w:cs="仿宋_GB2312"/>
          <w:sz w:val="21"/>
          <w:szCs w:val="24"/>
        </w:rPr>
        <w:t>市住房和建设局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制定的</w:t>
      </w:r>
      <w:r>
        <w:rPr>
          <w:rFonts w:hint="eastAsia" w:ascii="仿宋_GB2312" w:hAnsi="仿宋_GB2312" w:eastAsia="仿宋_GB2312" w:cs="仿宋_GB2312"/>
          <w:sz w:val="21"/>
          <w:szCs w:val="24"/>
        </w:rPr>
        <w:t>《连续施工意见书出具工作指引》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等相关</w:t>
      </w:r>
      <w:r>
        <w:rPr>
          <w:rFonts w:hint="eastAsia" w:ascii="仿宋_GB2312" w:hAnsi="仿宋_GB2312" w:eastAsia="仿宋_GB2312" w:cs="仿宋_GB2312"/>
          <w:sz w:val="21"/>
          <w:szCs w:val="24"/>
        </w:rPr>
        <w:t>规定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>进行认定</w:t>
      </w:r>
      <w:r>
        <w:rPr>
          <w:rFonts w:hint="eastAsia" w:ascii="仿宋_GB2312" w:hAnsi="仿宋_GB2312" w:eastAsia="仿宋_GB2312" w:cs="仿宋_GB2312"/>
          <w:sz w:val="21"/>
          <w:szCs w:val="24"/>
        </w:rPr>
        <w:t>。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21"/>
          <w:szCs w:val="24"/>
        </w:rPr>
      </w:pPr>
      <w:r>
        <w:rPr>
          <w:rFonts w:hint="eastAsia" w:ascii="仿宋_GB2312" w:hAnsi="仿宋_GB2312" w:eastAsia="仿宋_GB2312" w:cs="仿宋_GB2312"/>
          <w:sz w:val="21"/>
          <w:szCs w:val="24"/>
          <w:vertAlign w:val="superscript"/>
        </w:rPr>
        <w:t>b</w:t>
      </w:r>
      <w:r>
        <w:rPr>
          <w:rFonts w:hint="eastAsia" w:ascii="仿宋_GB2312" w:hAnsi="仿宋_GB2312" w:eastAsia="仿宋_GB2312" w:cs="仿宋_GB2312"/>
          <w:sz w:val="21"/>
          <w:szCs w:val="24"/>
        </w:rPr>
        <w:t>工程量,用于说明中午或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21"/>
          <w:szCs w:val="24"/>
        </w:rPr>
        <w:t>夜间连续施工的作业规模，指混凝土浇筑量XXX立方，或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21"/>
          <w:szCs w:val="24"/>
        </w:rPr>
        <w:t>大型设备安拆、附着数量XX个，或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21"/>
          <w:szCs w:val="24"/>
        </w:rPr>
        <w:t>钻孔桩桩长XX米等。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154" w:right="1587" w:bottom="1587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1"/>
          <w:szCs w:val="24"/>
          <w:vertAlign w:val="superscript"/>
        </w:rPr>
        <w:t>c</w:t>
      </w:r>
      <w:r>
        <w:rPr>
          <w:rFonts w:hint="eastAsia" w:ascii="仿宋_GB2312" w:hAnsi="仿宋_GB2312" w:eastAsia="仿宋_GB2312" w:cs="仿宋_GB2312"/>
          <w:sz w:val="21"/>
          <w:szCs w:val="24"/>
        </w:rPr>
        <w:t>施工时间安排，应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21"/>
          <w:szCs w:val="24"/>
        </w:rPr>
        <w:t>着重说明申请中午或</w:t>
      </w: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21"/>
          <w:szCs w:val="24"/>
        </w:rPr>
        <w:t>夜间施工时段内，高噪声和低噪声工艺的施工时间安排，具体到小时。</w:t>
      </w:r>
      <w:bookmarkStart w:id="0" w:name="_GoBack"/>
      <w:bookmarkEnd w:id="0"/>
    </w:p>
    <w:p>
      <w:pPr>
        <w:rPr>
          <w:rFonts w:hint="eastAsia"/>
        </w:rPr>
      </w:pPr>
    </w:p>
    <w:sectPr>
      <w:footerReference r:id="rId5" w:type="default"/>
      <w:pgSz w:w="11906" w:h="16838"/>
      <w:pgMar w:top="2155" w:right="1588" w:bottom="1588" w:left="1588" w:header="851" w:footer="992" w:gutter="0"/>
      <w:pgNumType w:fmt="decimal"/>
      <w:cols w:space="720" w:num="1"/>
      <w:docGrid w:type="linesAndChars" w:linePitch="57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64xV6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15"/>
    <w:rsid w:val="00003ECB"/>
    <w:rsid w:val="000154E7"/>
    <w:rsid w:val="00017175"/>
    <w:rsid w:val="00023BBC"/>
    <w:rsid w:val="00031C4B"/>
    <w:rsid w:val="00032133"/>
    <w:rsid w:val="00032DCD"/>
    <w:rsid w:val="00032FE3"/>
    <w:rsid w:val="00033CFE"/>
    <w:rsid w:val="00034317"/>
    <w:rsid w:val="0003627D"/>
    <w:rsid w:val="000449CD"/>
    <w:rsid w:val="00047C7C"/>
    <w:rsid w:val="00062714"/>
    <w:rsid w:val="0006581F"/>
    <w:rsid w:val="00070A56"/>
    <w:rsid w:val="0007378B"/>
    <w:rsid w:val="00082EB9"/>
    <w:rsid w:val="00096F47"/>
    <w:rsid w:val="000A1498"/>
    <w:rsid w:val="000A3531"/>
    <w:rsid w:val="000A7472"/>
    <w:rsid w:val="000B325F"/>
    <w:rsid w:val="000B4E9F"/>
    <w:rsid w:val="000C125E"/>
    <w:rsid w:val="000C4F49"/>
    <w:rsid w:val="000C54DF"/>
    <w:rsid w:val="000D50BA"/>
    <w:rsid w:val="000E3BF5"/>
    <w:rsid w:val="000F25DE"/>
    <w:rsid w:val="000F295F"/>
    <w:rsid w:val="000F2966"/>
    <w:rsid w:val="000F4E71"/>
    <w:rsid w:val="000F79BB"/>
    <w:rsid w:val="001006F4"/>
    <w:rsid w:val="001027F3"/>
    <w:rsid w:val="00114E0A"/>
    <w:rsid w:val="00124237"/>
    <w:rsid w:val="001261B7"/>
    <w:rsid w:val="001347E1"/>
    <w:rsid w:val="00135D36"/>
    <w:rsid w:val="00144AD7"/>
    <w:rsid w:val="00154454"/>
    <w:rsid w:val="00154BA0"/>
    <w:rsid w:val="00156BBE"/>
    <w:rsid w:val="00160C9D"/>
    <w:rsid w:val="00161B15"/>
    <w:rsid w:val="00163BED"/>
    <w:rsid w:val="001822CE"/>
    <w:rsid w:val="0018260F"/>
    <w:rsid w:val="001852A9"/>
    <w:rsid w:val="00192D22"/>
    <w:rsid w:val="00193694"/>
    <w:rsid w:val="001967F5"/>
    <w:rsid w:val="001B2490"/>
    <w:rsid w:val="001B5C96"/>
    <w:rsid w:val="001C0300"/>
    <w:rsid w:val="001C4E47"/>
    <w:rsid w:val="001D2343"/>
    <w:rsid w:val="001D67BE"/>
    <w:rsid w:val="001D6E5B"/>
    <w:rsid w:val="001D716D"/>
    <w:rsid w:val="001F09BD"/>
    <w:rsid w:val="001F4690"/>
    <w:rsid w:val="001F4C08"/>
    <w:rsid w:val="001F5514"/>
    <w:rsid w:val="00201AF6"/>
    <w:rsid w:val="00206529"/>
    <w:rsid w:val="00210C04"/>
    <w:rsid w:val="002164B2"/>
    <w:rsid w:val="0021764D"/>
    <w:rsid w:val="00224312"/>
    <w:rsid w:val="00224972"/>
    <w:rsid w:val="00224A7B"/>
    <w:rsid w:val="00232C4B"/>
    <w:rsid w:val="0023363D"/>
    <w:rsid w:val="00236477"/>
    <w:rsid w:val="002437B7"/>
    <w:rsid w:val="00250527"/>
    <w:rsid w:val="002606AE"/>
    <w:rsid w:val="002728A4"/>
    <w:rsid w:val="00290906"/>
    <w:rsid w:val="0029640F"/>
    <w:rsid w:val="00297F32"/>
    <w:rsid w:val="002A35A3"/>
    <w:rsid w:val="002B52C2"/>
    <w:rsid w:val="002C0041"/>
    <w:rsid w:val="002C0A3B"/>
    <w:rsid w:val="002C100A"/>
    <w:rsid w:val="002D0150"/>
    <w:rsid w:val="002D393E"/>
    <w:rsid w:val="002D682E"/>
    <w:rsid w:val="002E1A52"/>
    <w:rsid w:val="002E5050"/>
    <w:rsid w:val="002F28C9"/>
    <w:rsid w:val="002F3726"/>
    <w:rsid w:val="002F5367"/>
    <w:rsid w:val="002F771B"/>
    <w:rsid w:val="00301800"/>
    <w:rsid w:val="00301870"/>
    <w:rsid w:val="003023DA"/>
    <w:rsid w:val="003032E8"/>
    <w:rsid w:val="003114D2"/>
    <w:rsid w:val="003125C6"/>
    <w:rsid w:val="003151B5"/>
    <w:rsid w:val="0031744F"/>
    <w:rsid w:val="0032521F"/>
    <w:rsid w:val="0032777E"/>
    <w:rsid w:val="003332A7"/>
    <w:rsid w:val="003349EC"/>
    <w:rsid w:val="00336333"/>
    <w:rsid w:val="003377FC"/>
    <w:rsid w:val="00342FA0"/>
    <w:rsid w:val="0034385F"/>
    <w:rsid w:val="00344223"/>
    <w:rsid w:val="00346389"/>
    <w:rsid w:val="0035216F"/>
    <w:rsid w:val="00360139"/>
    <w:rsid w:val="00361390"/>
    <w:rsid w:val="00364B56"/>
    <w:rsid w:val="00366D8A"/>
    <w:rsid w:val="00367FC7"/>
    <w:rsid w:val="00392A3D"/>
    <w:rsid w:val="00395BD0"/>
    <w:rsid w:val="0039737C"/>
    <w:rsid w:val="00397B68"/>
    <w:rsid w:val="003A084E"/>
    <w:rsid w:val="003A3DB0"/>
    <w:rsid w:val="003A6161"/>
    <w:rsid w:val="003B13F6"/>
    <w:rsid w:val="003B1ACF"/>
    <w:rsid w:val="003C30E7"/>
    <w:rsid w:val="003D0E8C"/>
    <w:rsid w:val="003D1F62"/>
    <w:rsid w:val="003D24B3"/>
    <w:rsid w:val="003F1CB8"/>
    <w:rsid w:val="003F3F99"/>
    <w:rsid w:val="003F46A3"/>
    <w:rsid w:val="00410082"/>
    <w:rsid w:val="00417793"/>
    <w:rsid w:val="00422C72"/>
    <w:rsid w:val="0042507F"/>
    <w:rsid w:val="00426459"/>
    <w:rsid w:val="00434AEE"/>
    <w:rsid w:val="00453089"/>
    <w:rsid w:val="00454A3B"/>
    <w:rsid w:val="00460B6B"/>
    <w:rsid w:val="00466CE9"/>
    <w:rsid w:val="0046796D"/>
    <w:rsid w:val="00467D22"/>
    <w:rsid w:val="00471516"/>
    <w:rsid w:val="004920C7"/>
    <w:rsid w:val="004A6ED8"/>
    <w:rsid w:val="004B0802"/>
    <w:rsid w:val="004B16AD"/>
    <w:rsid w:val="004C0C71"/>
    <w:rsid w:val="004D1AFC"/>
    <w:rsid w:val="004D20B4"/>
    <w:rsid w:val="004D4579"/>
    <w:rsid w:val="004E53AB"/>
    <w:rsid w:val="004E7822"/>
    <w:rsid w:val="004F24B2"/>
    <w:rsid w:val="004F4E11"/>
    <w:rsid w:val="00500D5E"/>
    <w:rsid w:val="00502D1B"/>
    <w:rsid w:val="0051467E"/>
    <w:rsid w:val="005216A5"/>
    <w:rsid w:val="00522D41"/>
    <w:rsid w:val="00531C09"/>
    <w:rsid w:val="00531F52"/>
    <w:rsid w:val="00535F24"/>
    <w:rsid w:val="00542FFE"/>
    <w:rsid w:val="0055360E"/>
    <w:rsid w:val="00554EEA"/>
    <w:rsid w:val="00555ED4"/>
    <w:rsid w:val="00556AA0"/>
    <w:rsid w:val="00557D53"/>
    <w:rsid w:val="00560753"/>
    <w:rsid w:val="005711A4"/>
    <w:rsid w:val="005719B2"/>
    <w:rsid w:val="00586832"/>
    <w:rsid w:val="00586C8A"/>
    <w:rsid w:val="005936BB"/>
    <w:rsid w:val="00594F16"/>
    <w:rsid w:val="00595B11"/>
    <w:rsid w:val="005A19BF"/>
    <w:rsid w:val="005B0D38"/>
    <w:rsid w:val="005B2728"/>
    <w:rsid w:val="005B5225"/>
    <w:rsid w:val="005B7C82"/>
    <w:rsid w:val="005C3535"/>
    <w:rsid w:val="005D1A3D"/>
    <w:rsid w:val="005E18D7"/>
    <w:rsid w:val="005E7D4D"/>
    <w:rsid w:val="005F2BF9"/>
    <w:rsid w:val="006003D1"/>
    <w:rsid w:val="00600E76"/>
    <w:rsid w:val="00604DB9"/>
    <w:rsid w:val="00606828"/>
    <w:rsid w:val="0060711D"/>
    <w:rsid w:val="00610F6B"/>
    <w:rsid w:val="0061146F"/>
    <w:rsid w:val="0063685F"/>
    <w:rsid w:val="006424A0"/>
    <w:rsid w:val="00656177"/>
    <w:rsid w:val="00661363"/>
    <w:rsid w:val="006712D4"/>
    <w:rsid w:val="00672E2C"/>
    <w:rsid w:val="00673EF0"/>
    <w:rsid w:val="006813DD"/>
    <w:rsid w:val="00681835"/>
    <w:rsid w:val="00685415"/>
    <w:rsid w:val="0068553E"/>
    <w:rsid w:val="0068716E"/>
    <w:rsid w:val="006975C2"/>
    <w:rsid w:val="006A0F7A"/>
    <w:rsid w:val="006B2B8B"/>
    <w:rsid w:val="006B5ABD"/>
    <w:rsid w:val="006C06BD"/>
    <w:rsid w:val="006C1F17"/>
    <w:rsid w:val="006C7BAD"/>
    <w:rsid w:val="006D5402"/>
    <w:rsid w:val="006D6B3A"/>
    <w:rsid w:val="006E3319"/>
    <w:rsid w:val="006E3A78"/>
    <w:rsid w:val="006E51FA"/>
    <w:rsid w:val="006F0F59"/>
    <w:rsid w:val="006F3D01"/>
    <w:rsid w:val="006F645E"/>
    <w:rsid w:val="0070060B"/>
    <w:rsid w:val="0070510D"/>
    <w:rsid w:val="00705A99"/>
    <w:rsid w:val="00705C1E"/>
    <w:rsid w:val="007116A2"/>
    <w:rsid w:val="007151F5"/>
    <w:rsid w:val="00716503"/>
    <w:rsid w:val="00722036"/>
    <w:rsid w:val="00723ADC"/>
    <w:rsid w:val="00733702"/>
    <w:rsid w:val="00734050"/>
    <w:rsid w:val="00751671"/>
    <w:rsid w:val="007609B7"/>
    <w:rsid w:val="00766CBA"/>
    <w:rsid w:val="0078127C"/>
    <w:rsid w:val="0078692C"/>
    <w:rsid w:val="00794976"/>
    <w:rsid w:val="007965C5"/>
    <w:rsid w:val="007A015D"/>
    <w:rsid w:val="007C474D"/>
    <w:rsid w:val="007D0CE0"/>
    <w:rsid w:val="007E2E14"/>
    <w:rsid w:val="007F279E"/>
    <w:rsid w:val="0081086B"/>
    <w:rsid w:val="0081394A"/>
    <w:rsid w:val="0081770D"/>
    <w:rsid w:val="00830EF5"/>
    <w:rsid w:val="00835007"/>
    <w:rsid w:val="00837F43"/>
    <w:rsid w:val="00845F8F"/>
    <w:rsid w:val="00852647"/>
    <w:rsid w:val="0085554C"/>
    <w:rsid w:val="008575EA"/>
    <w:rsid w:val="00860757"/>
    <w:rsid w:val="0086147A"/>
    <w:rsid w:val="00862874"/>
    <w:rsid w:val="0087366F"/>
    <w:rsid w:val="0088246C"/>
    <w:rsid w:val="00890541"/>
    <w:rsid w:val="0089265F"/>
    <w:rsid w:val="008A05D8"/>
    <w:rsid w:val="008A3CDC"/>
    <w:rsid w:val="008A4F11"/>
    <w:rsid w:val="008A5EA2"/>
    <w:rsid w:val="008A66B7"/>
    <w:rsid w:val="008B1FDE"/>
    <w:rsid w:val="008B2AE5"/>
    <w:rsid w:val="008B3E33"/>
    <w:rsid w:val="008B4700"/>
    <w:rsid w:val="008B6E99"/>
    <w:rsid w:val="008C131F"/>
    <w:rsid w:val="008C15B1"/>
    <w:rsid w:val="008D0D1B"/>
    <w:rsid w:val="008E2617"/>
    <w:rsid w:val="008E261D"/>
    <w:rsid w:val="008E3CEC"/>
    <w:rsid w:val="008E5B39"/>
    <w:rsid w:val="00913271"/>
    <w:rsid w:val="00914CDE"/>
    <w:rsid w:val="00916BB3"/>
    <w:rsid w:val="00931B27"/>
    <w:rsid w:val="00935D59"/>
    <w:rsid w:val="00940930"/>
    <w:rsid w:val="00951C47"/>
    <w:rsid w:val="009557F1"/>
    <w:rsid w:val="009609CE"/>
    <w:rsid w:val="00966781"/>
    <w:rsid w:val="0097374F"/>
    <w:rsid w:val="00977CF0"/>
    <w:rsid w:val="0098507F"/>
    <w:rsid w:val="00985369"/>
    <w:rsid w:val="00986CF5"/>
    <w:rsid w:val="00986DD4"/>
    <w:rsid w:val="00987CAC"/>
    <w:rsid w:val="00987F0D"/>
    <w:rsid w:val="00991A41"/>
    <w:rsid w:val="00995009"/>
    <w:rsid w:val="009B70CC"/>
    <w:rsid w:val="009C4326"/>
    <w:rsid w:val="009C5631"/>
    <w:rsid w:val="009D1483"/>
    <w:rsid w:val="009D1C7F"/>
    <w:rsid w:val="009D44FA"/>
    <w:rsid w:val="009D5230"/>
    <w:rsid w:val="009E5D10"/>
    <w:rsid w:val="009F2F23"/>
    <w:rsid w:val="00A0433E"/>
    <w:rsid w:val="00A0656A"/>
    <w:rsid w:val="00A127D9"/>
    <w:rsid w:val="00A167CA"/>
    <w:rsid w:val="00A279F6"/>
    <w:rsid w:val="00A322CF"/>
    <w:rsid w:val="00A330B9"/>
    <w:rsid w:val="00A37B25"/>
    <w:rsid w:val="00A52B87"/>
    <w:rsid w:val="00A52C7D"/>
    <w:rsid w:val="00A6327A"/>
    <w:rsid w:val="00A758BC"/>
    <w:rsid w:val="00A77FC0"/>
    <w:rsid w:val="00A84863"/>
    <w:rsid w:val="00A87904"/>
    <w:rsid w:val="00A967A1"/>
    <w:rsid w:val="00A97055"/>
    <w:rsid w:val="00A97BCD"/>
    <w:rsid w:val="00A97C98"/>
    <w:rsid w:val="00AA4CE8"/>
    <w:rsid w:val="00AB5224"/>
    <w:rsid w:val="00AB67FE"/>
    <w:rsid w:val="00AD27A7"/>
    <w:rsid w:val="00AD32F1"/>
    <w:rsid w:val="00AE2B4E"/>
    <w:rsid w:val="00AF03C7"/>
    <w:rsid w:val="00B03900"/>
    <w:rsid w:val="00B05DEB"/>
    <w:rsid w:val="00B0776E"/>
    <w:rsid w:val="00B16F8A"/>
    <w:rsid w:val="00B17F69"/>
    <w:rsid w:val="00B203A1"/>
    <w:rsid w:val="00B227D0"/>
    <w:rsid w:val="00B54770"/>
    <w:rsid w:val="00B67C08"/>
    <w:rsid w:val="00B72A01"/>
    <w:rsid w:val="00B75D46"/>
    <w:rsid w:val="00B7681D"/>
    <w:rsid w:val="00B84195"/>
    <w:rsid w:val="00B91284"/>
    <w:rsid w:val="00B92220"/>
    <w:rsid w:val="00BC0B4A"/>
    <w:rsid w:val="00BD086F"/>
    <w:rsid w:val="00BD1F39"/>
    <w:rsid w:val="00BD7417"/>
    <w:rsid w:val="00BE184B"/>
    <w:rsid w:val="00BE6A47"/>
    <w:rsid w:val="00BF057C"/>
    <w:rsid w:val="00BF1275"/>
    <w:rsid w:val="00BF5B54"/>
    <w:rsid w:val="00BF5BBE"/>
    <w:rsid w:val="00BF5C02"/>
    <w:rsid w:val="00BF79E1"/>
    <w:rsid w:val="00C10AE9"/>
    <w:rsid w:val="00C1290E"/>
    <w:rsid w:val="00C179DC"/>
    <w:rsid w:val="00C203CD"/>
    <w:rsid w:val="00C3069B"/>
    <w:rsid w:val="00C36170"/>
    <w:rsid w:val="00C440F1"/>
    <w:rsid w:val="00C46065"/>
    <w:rsid w:val="00C5009E"/>
    <w:rsid w:val="00C53E9A"/>
    <w:rsid w:val="00C57A6D"/>
    <w:rsid w:val="00C72054"/>
    <w:rsid w:val="00C77611"/>
    <w:rsid w:val="00C77AAC"/>
    <w:rsid w:val="00C81CAD"/>
    <w:rsid w:val="00C86A68"/>
    <w:rsid w:val="00C918B5"/>
    <w:rsid w:val="00CA1961"/>
    <w:rsid w:val="00CB0E15"/>
    <w:rsid w:val="00CB5867"/>
    <w:rsid w:val="00CD031B"/>
    <w:rsid w:val="00CD10AA"/>
    <w:rsid w:val="00CD1150"/>
    <w:rsid w:val="00CD4E6F"/>
    <w:rsid w:val="00CD5EE8"/>
    <w:rsid w:val="00CD6955"/>
    <w:rsid w:val="00CE354D"/>
    <w:rsid w:val="00CE48F1"/>
    <w:rsid w:val="00CF10B8"/>
    <w:rsid w:val="00CF6F53"/>
    <w:rsid w:val="00D01BD0"/>
    <w:rsid w:val="00D05698"/>
    <w:rsid w:val="00D07CB4"/>
    <w:rsid w:val="00D17E2A"/>
    <w:rsid w:val="00D30977"/>
    <w:rsid w:val="00D35643"/>
    <w:rsid w:val="00D363BD"/>
    <w:rsid w:val="00D40B51"/>
    <w:rsid w:val="00D45506"/>
    <w:rsid w:val="00D52DA9"/>
    <w:rsid w:val="00D55954"/>
    <w:rsid w:val="00D571F5"/>
    <w:rsid w:val="00D614AE"/>
    <w:rsid w:val="00D71E32"/>
    <w:rsid w:val="00DB3AFE"/>
    <w:rsid w:val="00DB3EB0"/>
    <w:rsid w:val="00DB4443"/>
    <w:rsid w:val="00DC2EBB"/>
    <w:rsid w:val="00DE384D"/>
    <w:rsid w:val="00DE5320"/>
    <w:rsid w:val="00DF148C"/>
    <w:rsid w:val="00DF298E"/>
    <w:rsid w:val="00DF3A2A"/>
    <w:rsid w:val="00E0530D"/>
    <w:rsid w:val="00E06B98"/>
    <w:rsid w:val="00E06CB4"/>
    <w:rsid w:val="00E07565"/>
    <w:rsid w:val="00E115F6"/>
    <w:rsid w:val="00E12E52"/>
    <w:rsid w:val="00E13DA8"/>
    <w:rsid w:val="00E14291"/>
    <w:rsid w:val="00E14F12"/>
    <w:rsid w:val="00E209D7"/>
    <w:rsid w:val="00E21BE0"/>
    <w:rsid w:val="00E33D80"/>
    <w:rsid w:val="00E35465"/>
    <w:rsid w:val="00E35AE0"/>
    <w:rsid w:val="00E4331B"/>
    <w:rsid w:val="00E51748"/>
    <w:rsid w:val="00E51DF9"/>
    <w:rsid w:val="00E5743C"/>
    <w:rsid w:val="00E64359"/>
    <w:rsid w:val="00E7005E"/>
    <w:rsid w:val="00E8521B"/>
    <w:rsid w:val="00E909CA"/>
    <w:rsid w:val="00E918F0"/>
    <w:rsid w:val="00E93861"/>
    <w:rsid w:val="00EB1D73"/>
    <w:rsid w:val="00EC045F"/>
    <w:rsid w:val="00EC2B62"/>
    <w:rsid w:val="00EC2D27"/>
    <w:rsid w:val="00ED2D0C"/>
    <w:rsid w:val="00ED5AFD"/>
    <w:rsid w:val="00EE068B"/>
    <w:rsid w:val="00EE6D12"/>
    <w:rsid w:val="00EF4A53"/>
    <w:rsid w:val="00F000FD"/>
    <w:rsid w:val="00F00AC3"/>
    <w:rsid w:val="00F02984"/>
    <w:rsid w:val="00F0743A"/>
    <w:rsid w:val="00F10962"/>
    <w:rsid w:val="00F24201"/>
    <w:rsid w:val="00F27C44"/>
    <w:rsid w:val="00F327D6"/>
    <w:rsid w:val="00F329A4"/>
    <w:rsid w:val="00F3437B"/>
    <w:rsid w:val="00F378CD"/>
    <w:rsid w:val="00F44A20"/>
    <w:rsid w:val="00F529D1"/>
    <w:rsid w:val="00F57CA0"/>
    <w:rsid w:val="00F70A17"/>
    <w:rsid w:val="00F77159"/>
    <w:rsid w:val="00F80887"/>
    <w:rsid w:val="00F830EF"/>
    <w:rsid w:val="00F912F0"/>
    <w:rsid w:val="00F91572"/>
    <w:rsid w:val="00F96A96"/>
    <w:rsid w:val="00FC4137"/>
    <w:rsid w:val="00FC757D"/>
    <w:rsid w:val="00FD0BDD"/>
    <w:rsid w:val="00FD0BE6"/>
    <w:rsid w:val="00FE18DE"/>
    <w:rsid w:val="00FE4C0E"/>
    <w:rsid w:val="00FE56D7"/>
    <w:rsid w:val="00FE5996"/>
    <w:rsid w:val="00FF0520"/>
    <w:rsid w:val="00FF05B1"/>
    <w:rsid w:val="00FF3B7B"/>
    <w:rsid w:val="00FF7653"/>
    <w:rsid w:val="08AD762E"/>
    <w:rsid w:val="1A87271C"/>
    <w:rsid w:val="1F73A487"/>
    <w:rsid w:val="201103C7"/>
    <w:rsid w:val="2B4A1388"/>
    <w:rsid w:val="2C817439"/>
    <w:rsid w:val="2CC64B33"/>
    <w:rsid w:val="2D6042B8"/>
    <w:rsid w:val="3CFA6CC0"/>
    <w:rsid w:val="584B332A"/>
    <w:rsid w:val="5F3B5F76"/>
    <w:rsid w:val="69CF39C0"/>
    <w:rsid w:val="6CA77519"/>
    <w:rsid w:val="736CA3E6"/>
    <w:rsid w:val="7ED32125"/>
    <w:rsid w:val="7FFF3211"/>
    <w:rsid w:val="B7CD4554"/>
    <w:rsid w:val="E7B99B4B"/>
    <w:rsid w:val="F7F7B094"/>
    <w:rsid w:val="FF6D9A5D"/>
    <w:rsid w:val="FF7ACB57"/>
    <w:rsid w:val="FFEC6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pacing w:line="240" w:lineRule="auto"/>
      <w:jc w:val="center"/>
      <w:outlineLvl w:val="1"/>
    </w:pPr>
    <w:rPr>
      <w:rFonts w:ascii="宋体" w:hAnsi="宋体" w:eastAsia="仿宋_GB2312" w:cs="宋体"/>
      <w:kern w:val="0"/>
      <w:sz w:val="24"/>
      <w:szCs w:val="2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hrcx</Company>
  <Pages>1</Pages>
  <Words>15</Words>
  <Characters>90</Characters>
  <Lines>1</Lines>
  <Paragraphs>1</Paragraphs>
  <TotalTime>30</TotalTime>
  <ScaleCrop>false</ScaleCrop>
  <LinksUpToDate>false</LinksUpToDate>
  <CharactersWithSpaces>104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2007-12-15T21:44:00Z</dcterms:created>
  <dc:creator>汪泉娟</dc:creator>
  <cp:lastModifiedBy>daotao</cp:lastModifiedBy>
  <cp:lastPrinted>2012-12-24T00:18:00Z</cp:lastPrinted>
  <dcterms:modified xsi:type="dcterms:W3CDTF">2023-06-09T11:41:48Z</dcterms:modified>
  <cp:revision>921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