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 xml:space="preserve">1 </w:t>
      </w:r>
    </w:p>
    <w:p>
      <w:pPr>
        <w:pageBreakBefore w:val="0"/>
        <w:kinsoku/>
        <w:wordWrap/>
        <w:overflowPunct/>
        <w:topLinePunct w:val="0"/>
        <w:bidi w:val="0"/>
        <w:snapToGrid/>
        <w:spacing w:line="600" w:lineRule="exact"/>
        <w:ind w:left="0" w:leftChars="0" w:firstLine="640" w:firstLineChars="200"/>
        <w:jc w:val="both"/>
        <w:textAlignment w:val="auto"/>
        <w:rPr>
          <w:rFonts w:hint="eastAsia" w:ascii="黑体" w:hAnsi="黑体" w:eastAsia="黑体" w:cs="黑体"/>
          <w:sz w:val="32"/>
          <w:szCs w:val="32"/>
          <w:lang w:val="en-US" w:eastAsia="zh-CN"/>
        </w:rPr>
      </w:pPr>
    </w:p>
    <w:p>
      <w:pPr>
        <w:pageBreakBefore w:val="0"/>
        <w:kinsoku/>
        <w:wordWrap/>
        <w:overflowPunct/>
        <w:topLinePunct w:val="0"/>
        <w:bidi w:val="0"/>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深圳市2022年度碳排放配额分配方案</w:t>
      </w:r>
    </w:p>
    <w:p>
      <w:pPr>
        <w:pageBreakBefore w:val="0"/>
        <w:kinsoku/>
        <w:wordWrap/>
        <w:overflowPunct/>
        <w:topLinePunct w:val="0"/>
        <w:bidi w:val="0"/>
        <w:snapToGrid/>
        <w:spacing w:line="600" w:lineRule="exact"/>
        <w:ind w:left="0" w:leftChars="0" w:firstLine="880" w:firstLineChars="200"/>
        <w:jc w:val="both"/>
        <w:textAlignment w:val="auto"/>
        <w:rPr>
          <w:rFonts w:ascii="方正小标宋简体" w:hAnsi="方正小标宋简体" w:eastAsia="方正小标宋简体" w:cs="方正小标宋简体"/>
          <w:sz w:val="44"/>
          <w:szCs w:val="44"/>
        </w:rPr>
      </w:pPr>
      <w:bookmarkStart w:id="15" w:name="_GoBack"/>
      <w:bookmarkEnd w:id="15"/>
    </w:p>
    <w:p>
      <w:pPr>
        <w:pStyle w:val="8"/>
        <w:pageBreakBefore w:val="0"/>
        <w:kinsoku/>
        <w:wordWrap/>
        <w:overflowPunct/>
        <w:topLinePunct w:val="0"/>
        <w:bidi w:val="0"/>
        <w:snapToGrid/>
        <w:spacing w:line="600" w:lineRule="exact"/>
        <w:ind w:left="0" w:leftChars="0" w:firstLine="640" w:firstLineChars="20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根据《深圳经济特区碳排放管理若干规定》《深圳市碳排放权交易管理办法》有关规定，为科学合理确定2022年度本市纳入碳排放配额管理单位（下称“重点排放单位”）碳排放配额，规范有序开展碳排放配额分配和管理工作，推动本市碳交易市场健康平稳发展，特制定本方案。</w:t>
      </w:r>
    </w:p>
    <w:p>
      <w:pPr>
        <w:pStyle w:val="2"/>
        <w:pageBreakBefore w:val="0"/>
        <w:kinsoku/>
        <w:wordWrap/>
        <w:overflowPunct/>
        <w:topLinePunct w:val="0"/>
        <w:bidi w:val="0"/>
        <w:snapToGrid/>
        <w:spacing w:before="0" w:after="0" w:line="600" w:lineRule="exact"/>
        <w:ind w:left="0" w:leftChars="0" w:firstLine="640" w:firstLineChars="200"/>
        <w:jc w:val="both"/>
        <w:textAlignment w:val="auto"/>
        <w:rPr>
          <w:rFonts w:ascii="黑体" w:hAnsi="黑体" w:eastAsia="黑体" w:cs="黑体"/>
          <w:b w:val="0"/>
          <w:bCs w:val="0"/>
          <w:kern w:val="2"/>
          <w:sz w:val="32"/>
          <w:szCs w:val="32"/>
        </w:rPr>
      </w:pPr>
      <w:r>
        <w:rPr>
          <w:rFonts w:hint="eastAsia" w:ascii="黑体" w:hAnsi="黑体" w:eastAsia="黑体" w:cs="黑体"/>
          <w:b w:val="0"/>
          <w:bCs w:val="0"/>
          <w:kern w:val="2"/>
          <w:sz w:val="32"/>
          <w:szCs w:val="32"/>
        </w:rPr>
        <w:t>一、配额总量</w:t>
      </w:r>
    </w:p>
    <w:p>
      <w:pPr>
        <w:pStyle w:val="8"/>
        <w:pageBreakBefore w:val="0"/>
        <w:kinsoku/>
        <w:wordWrap/>
        <w:overflowPunct/>
        <w:topLinePunct w:val="0"/>
        <w:bidi w:val="0"/>
        <w:snapToGrid/>
        <w:spacing w:line="600" w:lineRule="exact"/>
        <w:ind w:left="0" w:leftChars="0" w:firstLine="640" w:firstLineChars="20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根据“十四五”时期深圳市应对气候变化目标、单位生产总值二氧化碳排放下降目标、经济增长趋势、产业发展政策、行业减排潜力、历史配额供需情况等因素，</w:t>
      </w:r>
      <w:bookmarkStart w:id="0" w:name="_Hlk131862332"/>
      <w:r>
        <w:rPr>
          <w:rFonts w:hint="eastAsia" w:ascii="仿宋_GB2312" w:hAnsi="仿宋_GB2312" w:eastAsia="仿宋_GB2312" w:cs="仿宋_GB2312"/>
          <w:szCs w:val="32"/>
        </w:rPr>
        <w:t>坚持“稳中求进、奖优惩劣、促进高质量发展、服务碳达峰碳中和”的原则，</w:t>
      </w:r>
      <w:bookmarkEnd w:id="0"/>
      <w:r>
        <w:rPr>
          <w:rFonts w:hint="eastAsia" w:ascii="仿宋_GB2312" w:hAnsi="仿宋_GB2312" w:eastAsia="仿宋_GB2312" w:cs="仿宋_GB2312"/>
          <w:szCs w:val="32"/>
        </w:rPr>
        <w:t>确定2022年度本市碳排放权交易体系配额总量约</w:t>
      </w:r>
      <w:r>
        <w:rPr>
          <w:rFonts w:hint="eastAsia" w:ascii="仿宋_GB2312" w:hAnsi="仿宋_GB2312" w:eastAsia="仿宋_GB2312" w:cs="仿宋_GB2312"/>
          <w:szCs w:val="32"/>
          <w:lang w:eastAsia="zh-CN"/>
        </w:rPr>
        <w:t>为</w:t>
      </w:r>
      <w:r>
        <w:rPr>
          <w:rFonts w:hint="eastAsia" w:ascii="仿宋_GB2312" w:hAnsi="仿宋_GB2312" w:eastAsia="仿宋_GB2312" w:cs="仿宋_GB2312"/>
          <w:szCs w:val="32"/>
        </w:rPr>
        <w:t>2600万吨。</w:t>
      </w:r>
      <w:bookmarkStart w:id="1" w:name="_Hlk93933794"/>
    </w:p>
    <w:p>
      <w:pPr>
        <w:pStyle w:val="8"/>
        <w:pageBreakBefore w:val="0"/>
        <w:kinsoku/>
        <w:wordWrap/>
        <w:overflowPunct/>
        <w:topLinePunct w:val="0"/>
        <w:bidi w:val="0"/>
        <w:snapToGrid/>
        <w:spacing w:line="600" w:lineRule="exact"/>
        <w:ind w:left="0" w:leftChars="0" w:firstLine="640" w:firstLineChars="20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年度配额总量由重点排放单位配额和政府储备配额构成，其中重点排放单位配额占比96%、新建项目储备配额占比</w:t>
      </w:r>
      <w:r>
        <w:rPr>
          <w:rFonts w:ascii="仿宋_GB2312" w:hAnsi="仿宋_GB2312" w:eastAsia="仿宋_GB2312" w:cs="仿宋_GB2312"/>
          <w:szCs w:val="32"/>
        </w:rPr>
        <w:t>2%、价格平抑储备配额占比2%</w:t>
      </w:r>
      <w:r>
        <w:rPr>
          <w:rFonts w:hint="eastAsia" w:ascii="仿宋_GB2312" w:hAnsi="仿宋_GB2312" w:eastAsia="仿宋_GB2312" w:cs="仿宋_GB2312"/>
          <w:szCs w:val="32"/>
        </w:rPr>
        <w:t>。</w:t>
      </w:r>
    </w:p>
    <w:bookmarkEnd w:id="1"/>
    <w:p>
      <w:pPr>
        <w:pStyle w:val="2"/>
        <w:pageBreakBefore w:val="0"/>
        <w:kinsoku/>
        <w:wordWrap/>
        <w:overflowPunct/>
        <w:topLinePunct w:val="0"/>
        <w:bidi w:val="0"/>
        <w:snapToGrid/>
        <w:spacing w:before="0" w:after="0" w:line="600" w:lineRule="exact"/>
        <w:ind w:left="0" w:leftChars="0" w:firstLine="640" w:firstLineChars="200"/>
        <w:jc w:val="both"/>
        <w:textAlignment w:val="auto"/>
        <w:rPr>
          <w:rFonts w:ascii="黑体" w:hAnsi="黑体" w:eastAsia="黑体" w:cs="黑体"/>
          <w:b w:val="0"/>
          <w:bCs w:val="0"/>
          <w:kern w:val="2"/>
          <w:sz w:val="32"/>
          <w:szCs w:val="32"/>
        </w:rPr>
      </w:pPr>
      <w:r>
        <w:rPr>
          <w:rFonts w:hint="eastAsia" w:ascii="黑体" w:hAnsi="黑体" w:eastAsia="黑体" w:cs="黑体"/>
          <w:b w:val="0"/>
          <w:bCs w:val="0"/>
          <w:kern w:val="2"/>
          <w:sz w:val="32"/>
          <w:szCs w:val="32"/>
        </w:rPr>
        <w:t>二、配额分配</w:t>
      </w:r>
    </w:p>
    <w:p>
      <w:pPr>
        <w:pageBreakBefore w:val="0"/>
        <w:kinsoku/>
        <w:wordWrap/>
        <w:overflowPunct/>
        <w:topLinePunct w:val="0"/>
        <w:autoSpaceDE w:val="0"/>
        <w:autoSpaceDN w:val="0"/>
        <w:bidi w:val="0"/>
        <w:adjustRightInd w:val="0"/>
        <w:snapToGrid/>
        <w:spacing w:line="600" w:lineRule="exact"/>
        <w:ind w:left="0" w:leftChars="0"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2022年度配额分配采用行业基准强度法、历史产量强度法、历史增加值强度法。</w:t>
      </w:r>
    </w:p>
    <w:p>
      <w:pPr>
        <w:pStyle w:val="3"/>
        <w:pageBreakBefore w:val="0"/>
        <w:kinsoku/>
        <w:wordWrap/>
        <w:overflowPunct/>
        <w:topLinePunct w:val="0"/>
        <w:bidi w:val="0"/>
        <w:snapToGrid/>
        <w:spacing w:before="0" w:after="0" w:line="600" w:lineRule="exact"/>
        <w:ind w:left="0" w:leftChars="0" w:firstLine="642" w:firstLineChars="200"/>
        <w:jc w:val="both"/>
        <w:textAlignment w:val="auto"/>
        <w:rPr>
          <w:rFonts w:ascii="楷体_GB2312" w:hAnsi="楷体_GB2312" w:eastAsia="楷体_GB2312" w:cs="楷体_GB2312"/>
        </w:rPr>
      </w:pPr>
      <w:r>
        <w:rPr>
          <w:rFonts w:hint="eastAsia" w:ascii="楷体_GB2312" w:hAnsi="楷体_GB2312" w:eastAsia="楷体_GB2312" w:cs="楷体_GB2312"/>
        </w:rPr>
        <w:t>（一）</w:t>
      </w:r>
      <w:bookmarkStart w:id="2" w:name="_Hlk93757035"/>
      <w:r>
        <w:rPr>
          <w:rFonts w:hint="eastAsia" w:ascii="楷体_GB2312" w:hAnsi="楷体_GB2312" w:eastAsia="楷体_GB2312" w:cs="楷体_GB2312"/>
        </w:rPr>
        <w:t>行业基准强度法</w:t>
      </w:r>
      <w:bookmarkEnd w:id="2"/>
    </w:p>
    <w:p>
      <w:pPr>
        <w:pageBreakBefore w:val="0"/>
        <w:kinsoku/>
        <w:wordWrap/>
        <w:overflowPunct/>
        <w:topLinePunct w:val="0"/>
        <w:bidi w:val="0"/>
        <w:snapToGrid/>
        <w:spacing w:line="600" w:lineRule="exact"/>
        <w:ind w:left="0" w:leftChars="0" w:firstLine="640" w:firstLineChars="200"/>
        <w:jc w:val="both"/>
        <w:textAlignment w:val="auto"/>
        <w:rPr>
          <w:rFonts w:ascii="仿宋_GB2312" w:hAnsi="仿宋_GB2312" w:eastAsia="仿宋_GB2312" w:cs="仿宋_GB2312"/>
          <w:kern w:val="0"/>
          <w:sz w:val="32"/>
          <w:szCs w:val="32"/>
        </w:rPr>
      </w:pPr>
      <w:bookmarkStart w:id="3" w:name="_Hlk93927029"/>
      <w:r>
        <w:rPr>
          <w:rFonts w:hint="eastAsia" w:ascii="仿宋_GB2312" w:hAnsi="仿宋_GB2312" w:eastAsia="仿宋_GB2312" w:cs="仿宋_GB2312"/>
          <w:kern w:val="0"/>
          <w:sz w:val="32"/>
          <w:szCs w:val="32"/>
        </w:rPr>
        <w:t>对于供电、供水、供气行业重点排放单位，配额分配采用行业基准强度法。</w:t>
      </w:r>
    </w:p>
    <w:p>
      <w:pPr>
        <w:pStyle w:val="4"/>
        <w:pageBreakBefore w:val="0"/>
        <w:kinsoku/>
        <w:wordWrap/>
        <w:overflowPunct/>
        <w:topLinePunct w:val="0"/>
        <w:bidi w:val="0"/>
        <w:snapToGrid/>
        <w:spacing w:before="0" w:after="0" w:line="600" w:lineRule="exact"/>
        <w:ind w:left="0" w:leftChars="0" w:firstLine="642" w:firstLineChars="200"/>
        <w:jc w:val="both"/>
        <w:textAlignment w:val="auto"/>
        <w:rPr>
          <w:rFonts w:ascii="仿宋_GB2312" w:hAnsi="仿宋_GB2312" w:eastAsia="仿宋_GB2312" w:cs="仿宋_GB2312"/>
          <w:bCs/>
          <w:kern w:val="0"/>
          <w:szCs w:val="32"/>
        </w:rPr>
      </w:pPr>
      <w:r>
        <w:rPr>
          <w:rFonts w:hint="eastAsia" w:ascii="仿宋_GB2312" w:hAnsi="仿宋_GB2312" w:eastAsia="仿宋_GB2312" w:cs="仿宋_GB2312"/>
          <w:bCs/>
          <w:kern w:val="0"/>
          <w:szCs w:val="32"/>
        </w:rPr>
        <w:t>1.供电行业</w:t>
      </w:r>
    </w:p>
    <w:bookmarkEnd w:id="3"/>
    <w:p>
      <w:pPr>
        <w:pageBreakBefore w:val="0"/>
        <w:kinsoku/>
        <w:wordWrap/>
        <w:overflowPunct/>
        <w:topLinePunct w:val="0"/>
        <w:bidi w:val="0"/>
        <w:snapToGrid/>
        <w:spacing w:line="600" w:lineRule="exact"/>
        <w:ind w:left="0" w:leftChars="0"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根据供电行业年度基准碳强度和重点排放单位年度供电量确定年度配额，计算公式为：</w:t>
      </w:r>
    </w:p>
    <w:p>
      <w:pPr>
        <w:pageBreakBefore w:val="0"/>
        <w:kinsoku/>
        <w:wordWrap/>
        <w:overflowPunct/>
        <w:topLinePunct w:val="0"/>
        <w:autoSpaceDE w:val="0"/>
        <w:autoSpaceDN w:val="0"/>
        <w:bidi w:val="0"/>
        <w:adjustRightInd w:val="0"/>
        <w:snapToGrid/>
        <w:spacing w:line="600" w:lineRule="exact"/>
        <w:ind w:left="0" w:leftChars="0" w:firstLine="642" w:firstLineChars="200"/>
        <w:jc w:val="both"/>
        <w:textAlignment w:val="auto"/>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年度配额 = 供电行业基准碳强度×年度供电量</w:t>
      </w:r>
    </w:p>
    <w:p>
      <w:pPr>
        <w:pStyle w:val="4"/>
        <w:pageBreakBefore w:val="0"/>
        <w:kinsoku/>
        <w:wordWrap/>
        <w:overflowPunct/>
        <w:topLinePunct w:val="0"/>
        <w:bidi w:val="0"/>
        <w:snapToGrid/>
        <w:spacing w:before="0" w:after="0" w:line="600" w:lineRule="exact"/>
        <w:ind w:left="0" w:leftChars="0" w:firstLine="642" w:firstLineChars="200"/>
        <w:jc w:val="both"/>
        <w:textAlignment w:val="auto"/>
        <w:rPr>
          <w:rFonts w:ascii="仿宋_GB2312" w:hAnsi="仿宋_GB2312" w:eastAsia="仿宋_GB2312" w:cs="仿宋_GB2312"/>
          <w:bCs/>
          <w:kern w:val="0"/>
          <w:szCs w:val="32"/>
        </w:rPr>
      </w:pPr>
      <w:r>
        <w:rPr>
          <w:rFonts w:hint="eastAsia" w:ascii="仿宋_GB2312" w:hAnsi="仿宋_GB2312" w:eastAsia="仿宋_GB2312" w:cs="仿宋_GB2312"/>
          <w:bCs/>
          <w:kern w:val="0"/>
          <w:szCs w:val="32"/>
        </w:rPr>
        <w:t>2.供水行业</w:t>
      </w:r>
    </w:p>
    <w:p>
      <w:pPr>
        <w:pageBreakBefore w:val="0"/>
        <w:kinsoku/>
        <w:wordWrap/>
        <w:overflowPunct/>
        <w:topLinePunct w:val="0"/>
        <w:bidi w:val="0"/>
        <w:snapToGrid/>
        <w:spacing w:line="600" w:lineRule="exact"/>
        <w:ind w:left="0" w:leftChars="0"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根据供水行业年度基准碳强度和重点排放单位年度供水量确定年度配额，计算公式为：</w:t>
      </w:r>
    </w:p>
    <w:p>
      <w:pPr>
        <w:pageBreakBefore w:val="0"/>
        <w:kinsoku/>
        <w:wordWrap/>
        <w:overflowPunct/>
        <w:topLinePunct w:val="0"/>
        <w:autoSpaceDE w:val="0"/>
        <w:autoSpaceDN w:val="0"/>
        <w:bidi w:val="0"/>
        <w:adjustRightInd w:val="0"/>
        <w:snapToGrid/>
        <w:spacing w:line="600" w:lineRule="exact"/>
        <w:ind w:left="0" w:leftChars="0" w:firstLine="642" w:firstLineChars="200"/>
        <w:jc w:val="both"/>
        <w:textAlignment w:val="auto"/>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年度配额 = 供水行业基准碳强度×年度供水量</w:t>
      </w:r>
    </w:p>
    <w:p>
      <w:pPr>
        <w:pStyle w:val="4"/>
        <w:pageBreakBefore w:val="0"/>
        <w:kinsoku/>
        <w:wordWrap/>
        <w:overflowPunct/>
        <w:topLinePunct w:val="0"/>
        <w:bidi w:val="0"/>
        <w:snapToGrid/>
        <w:spacing w:before="0" w:after="0" w:line="600" w:lineRule="exact"/>
        <w:ind w:left="0" w:leftChars="0" w:firstLine="642" w:firstLineChars="200"/>
        <w:jc w:val="both"/>
        <w:textAlignment w:val="auto"/>
        <w:rPr>
          <w:rFonts w:ascii="仿宋_GB2312" w:hAnsi="仿宋_GB2312" w:eastAsia="仿宋_GB2312" w:cs="仿宋_GB2312"/>
          <w:bCs/>
          <w:kern w:val="0"/>
          <w:szCs w:val="32"/>
        </w:rPr>
      </w:pPr>
      <w:r>
        <w:rPr>
          <w:rFonts w:hint="eastAsia" w:ascii="仿宋_GB2312" w:hAnsi="仿宋_GB2312" w:eastAsia="仿宋_GB2312" w:cs="仿宋_GB2312"/>
          <w:bCs/>
          <w:kern w:val="0"/>
          <w:szCs w:val="32"/>
        </w:rPr>
        <w:t>3.供气行业</w:t>
      </w:r>
    </w:p>
    <w:p>
      <w:pPr>
        <w:pageBreakBefore w:val="0"/>
        <w:kinsoku/>
        <w:wordWrap/>
        <w:overflowPunct/>
        <w:topLinePunct w:val="0"/>
        <w:bidi w:val="0"/>
        <w:snapToGrid/>
        <w:spacing w:line="600" w:lineRule="exact"/>
        <w:ind w:left="0" w:leftChars="0"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根据供气行业年度基准碳强度和重点排放单位年度天然气处理量确定年度配额，计算公式为：</w:t>
      </w:r>
    </w:p>
    <w:p>
      <w:pPr>
        <w:pageBreakBefore w:val="0"/>
        <w:kinsoku/>
        <w:wordWrap/>
        <w:overflowPunct/>
        <w:topLinePunct w:val="0"/>
        <w:autoSpaceDE w:val="0"/>
        <w:autoSpaceDN w:val="0"/>
        <w:bidi w:val="0"/>
        <w:adjustRightInd w:val="0"/>
        <w:snapToGrid/>
        <w:spacing w:line="600" w:lineRule="exact"/>
        <w:ind w:left="0" w:leftChars="0" w:firstLine="642" w:firstLineChars="200"/>
        <w:jc w:val="both"/>
        <w:textAlignment w:val="auto"/>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年度配额 = 供气行业基准碳强度×年度天然气处理量</w:t>
      </w:r>
    </w:p>
    <w:p>
      <w:pPr>
        <w:pageBreakBefore w:val="0"/>
        <w:kinsoku/>
        <w:wordWrap/>
        <w:overflowPunct/>
        <w:topLinePunct w:val="0"/>
        <w:autoSpaceDE w:val="0"/>
        <w:autoSpaceDN w:val="0"/>
        <w:bidi w:val="0"/>
        <w:adjustRightInd w:val="0"/>
        <w:snapToGrid/>
        <w:spacing w:line="600" w:lineRule="exact"/>
        <w:ind w:left="0" w:leftChars="0"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2022年度供电、供水、供气行业基准碳强度设定详见附件1。</w:t>
      </w:r>
    </w:p>
    <w:p>
      <w:pPr>
        <w:pStyle w:val="3"/>
        <w:pageBreakBefore w:val="0"/>
        <w:kinsoku/>
        <w:wordWrap/>
        <w:overflowPunct/>
        <w:topLinePunct w:val="0"/>
        <w:bidi w:val="0"/>
        <w:snapToGrid/>
        <w:spacing w:before="0" w:after="0" w:line="600" w:lineRule="exact"/>
        <w:ind w:left="0" w:leftChars="0" w:firstLine="642" w:firstLineChars="200"/>
        <w:jc w:val="both"/>
        <w:textAlignment w:val="auto"/>
        <w:rPr>
          <w:rFonts w:ascii="楷体_GB2312" w:hAnsi="楷体_GB2312" w:eastAsia="楷体_GB2312" w:cs="楷体_GB2312"/>
        </w:rPr>
      </w:pPr>
      <w:r>
        <w:rPr>
          <w:rFonts w:hint="eastAsia" w:ascii="楷体_GB2312" w:hAnsi="楷体_GB2312" w:eastAsia="楷体_GB2312" w:cs="楷体_GB2312"/>
        </w:rPr>
        <w:t>（二）历史产量强度法</w:t>
      </w:r>
    </w:p>
    <w:p>
      <w:pPr>
        <w:pageBreakBefore w:val="0"/>
        <w:kinsoku/>
        <w:wordWrap/>
        <w:overflowPunct/>
        <w:topLinePunct w:val="0"/>
        <w:autoSpaceDE w:val="0"/>
        <w:autoSpaceDN w:val="0"/>
        <w:bidi w:val="0"/>
        <w:adjustRightInd w:val="0"/>
        <w:snapToGrid/>
        <w:spacing w:line="600" w:lineRule="exact"/>
        <w:ind w:left="0" w:leftChars="0"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于公交、地铁、危险废物处理、污泥处理、污水处理、港口码头、平板显示、信息化学品及其他专用化学品等主要产品可归为单一类型且产品类型稳定、产量计量完善的行业，重点排放单位配额分配采用历史产量强度法。</w:t>
      </w:r>
    </w:p>
    <w:p>
      <w:pPr>
        <w:pStyle w:val="4"/>
        <w:pageBreakBefore w:val="0"/>
        <w:widowControl w:val="0"/>
        <w:numPr>
          <w:numId w:val="0"/>
        </w:numPr>
        <w:kinsoku/>
        <w:wordWrap/>
        <w:overflowPunct/>
        <w:topLinePunct w:val="0"/>
        <w:bidi w:val="0"/>
        <w:snapToGrid/>
        <w:spacing w:before="0" w:after="0" w:line="600" w:lineRule="exact"/>
        <w:ind w:firstLine="642" w:firstLineChars="200"/>
        <w:jc w:val="both"/>
        <w:textAlignment w:val="auto"/>
        <w:rPr>
          <w:rFonts w:ascii="仿宋_GB2312" w:hAnsi="仿宋_GB2312" w:eastAsia="仿宋_GB2312" w:cs="仿宋_GB2312"/>
          <w:bCs/>
          <w:kern w:val="0"/>
          <w:szCs w:val="32"/>
        </w:rPr>
      </w:pPr>
      <w:r>
        <w:rPr>
          <w:rFonts w:hint="default" w:ascii="仿宋_GB2312" w:hAnsi="仿宋_GB2312" w:eastAsia="仿宋_GB2312" w:cs="仿宋_GB2312"/>
          <w:bCs/>
          <w:kern w:val="0"/>
          <w:szCs w:val="32"/>
          <w:lang w:val="en-US"/>
        </w:rPr>
        <w:t xml:space="preserve">1. </w:t>
      </w:r>
      <w:r>
        <w:rPr>
          <w:rFonts w:hint="eastAsia" w:ascii="仿宋_GB2312" w:hAnsi="仿宋_GB2312" w:eastAsia="仿宋_GB2312" w:cs="仿宋_GB2312"/>
          <w:bCs/>
          <w:kern w:val="0"/>
          <w:szCs w:val="32"/>
        </w:rPr>
        <w:t>公交行业</w:t>
      </w:r>
    </w:p>
    <w:p>
      <w:pPr>
        <w:pageBreakBefore w:val="0"/>
        <w:widowControl w:val="0"/>
        <w:kinsoku/>
        <w:wordWrap/>
        <w:overflowPunct/>
        <w:topLinePunct w:val="0"/>
        <w:bidi w:val="0"/>
        <w:snapToGrid/>
        <w:spacing w:line="600" w:lineRule="exact"/>
        <w:ind w:left="0" w:leftChars="0"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根据公交重点排放单位营运系统年度目标碳强度、年度载客里程、非营运系统历史碳排放确定年度配额，计算公式为：</w:t>
      </w:r>
    </w:p>
    <w:p>
      <w:pPr>
        <w:pageBreakBefore w:val="0"/>
        <w:widowControl w:val="0"/>
        <w:kinsoku/>
        <w:wordWrap/>
        <w:overflowPunct/>
        <w:topLinePunct w:val="0"/>
        <w:autoSpaceDE w:val="0"/>
        <w:autoSpaceDN w:val="0"/>
        <w:bidi w:val="0"/>
        <w:adjustRightInd w:val="0"/>
        <w:snapToGrid/>
        <w:spacing w:line="600" w:lineRule="exact"/>
        <w:ind w:left="0" w:leftChars="0" w:firstLine="642" w:firstLineChars="200"/>
        <w:jc w:val="both"/>
        <w:textAlignment w:val="auto"/>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年度配额=营运系统年度目标碳强度×年度载客里程×1.07+非营运系统历史碳排放×0.995</w:t>
      </w:r>
    </w:p>
    <w:p>
      <w:pPr>
        <w:pageBreakBefore w:val="0"/>
        <w:widowControl w:val="0"/>
        <w:kinsoku/>
        <w:wordWrap/>
        <w:overflowPunct/>
        <w:topLinePunct w:val="0"/>
        <w:bidi w:val="0"/>
        <w:snapToGrid/>
        <w:spacing w:line="600" w:lineRule="exact"/>
        <w:ind w:left="0" w:leftChars="0"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非营运系统历史碳排放是指公交重点排放单位2021年营运系统以外的附属系统（包括办公楼、机修车间及其他车辆等）碳排放量。</w:t>
      </w:r>
    </w:p>
    <w:p>
      <w:pPr>
        <w:pStyle w:val="4"/>
        <w:pageBreakBefore w:val="0"/>
        <w:widowControl w:val="0"/>
        <w:numPr>
          <w:numId w:val="0"/>
        </w:numPr>
        <w:kinsoku/>
        <w:wordWrap/>
        <w:overflowPunct/>
        <w:topLinePunct w:val="0"/>
        <w:bidi w:val="0"/>
        <w:snapToGrid/>
        <w:spacing w:before="0" w:after="0" w:line="600" w:lineRule="exact"/>
        <w:ind w:firstLine="642" w:firstLineChars="200"/>
        <w:jc w:val="both"/>
        <w:textAlignment w:val="auto"/>
        <w:rPr>
          <w:rFonts w:ascii="仿宋_GB2312" w:hAnsi="仿宋_GB2312" w:eastAsia="仿宋_GB2312" w:cs="仿宋_GB2312"/>
          <w:bCs/>
          <w:kern w:val="0"/>
          <w:szCs w:val="32"/>
        </w:rPr>
      </w:pPr>
      <w:r>
        <w:rPr>
          <w:rFonts w:hint="default" w:ascii="仿宋_GB2312" w:hAnsi="仿宋_GB2312" w:eastAsia="仿宋_GB2312" w:cs="仿宋_GB2312"/>
          <w:bCs/>
          <w:kern w:val="0"/>
          <w:szCs w:val="32"/>
          <w:lang w:val="en-US"/>
        </w:rPr>
        <w:t xml:space="preserve">2. </w:t>
      </w:r>
      <w:r>
        <w:rPr>
          <w:rFonts w:hint="eastAsia" w:ascii="仿宋_GB2312" w:hAnsi="仿宋_GB2312" w:eastAsia="仿宋_GB2312" w:cs="仿宋_GB2312"/>
          <w:bCs/>
          <w:kern w:val="0"/>
          <w:szCs w:val="32"/>
        </w:rPr>
        <w:t>地铁行业</w:t>
      </w:r>
    </w:p>
    <w:p>
      <w:pPr>
        <w:pageBreakBefore w:val="0"/>
        <w:widowControl w:val="0"/>
        <w:kinsoku/>
        <w:wordWrap/>
        <w:overflowPunct/>
        <w:topLinePunct w:val="0"/>
        <w:bidi w:val="0"/>
        <w:snapToGrid/>
        <w:spacing w:line="600" w:lineRule="exact"/>
        <w:ind w:left="0" w:leftChars="0"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根据地铁重点排放单位年度目标碳强度、年度平均运距、年度平均客运量确定年度配额，计算公式为：</w:t>
      </w:r>
    </w:p>
    <w:p>
      <w:pPr>
        <w:pageBreakBefore w:val="0"/>
        <w:widowControl w:val="0"/>
        <w:kinsoku/>
        <w:wordWrap/>
        <w:overflowPunct/>
        <w:topLinePunct w:val="0"/>
        <w:autoSpaceDE w:val="0"/>
        <w:autoSpaceDN w:val="0"/>
        <w:bidi w:val="0"/>
        <w:adjustRightInd w:val="0"/>
        <w:snapToGrid/>
        <w:spacing w:line="600" w:lineRule="exact"/>
        <w:ind w:left="0" w:leftChars="0" w:firstLine="642" w:firstLineChars="200"/>
        <w:jc w:val="both"/>
        <w:textAlignment w:val="auto"/>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年度配额=年度目标碳强度×年度平均运距×年度平均客运量</w:t>
      </w:r>
    </w:p>
    <w:p>
      <w:pPr>
        <w:pStyle w:val="4"/>
        <w:pageBreakBefore w:val="0"/>
        <w:widowControl w:val="0"/>
        <w:kinsoku/>
        <w:wordWrap/>
        <w:overflowPunct/>
        <w:topLinePunct w:val="0"/>
        <w:bidi w:val="0"/>
        <w:snapToGrid/>
        <w:spacing w:before="0" w:after="0" w:line="600" w:lineRule="exact"/>
        <w:ind w:left="0" w:leftChars="0" w:firstLine="642" w:firstLineChars="200"/>
        <w:jc w:val="both"/>
        <w:textAlignment w:val="auto"/>
        <w:rPr>
          <w:rFonts w:ascii="仿宋_GB2312" w:hAnsi="仿宋_GB2312" w:eastAsia="仿宋_GB2312" w:cs="仿宋_GB2312"/>
          <w:bCs/>
          <w:kern w:val="0"/>
          <w:szCs w:val="32"/>
        </w:rPr>
      </w:pPr>
      <w:r>
        <w:rPr>
          <w:rFonts w:hint="eastAsia" w:ascii="仿宋_GB2312" w:hAnsi="仿宋_GB2312" w:eastAsia="仿宋_GB2312" w:cs="仿宋_GB2312"/>
          <w:bCs/>
          <w:kern w:val="0"/>
          <w:szCs w:val="32"/>
        </w:rPr>
        <w:t>3.</w:t>
      </w:r>
      <w:r>
        <w:rPr>
          <w:rFonts w:ascii="仿宋_GB2312" w:hAnsi="仿宋_GB2312" w:eastAsia="仿宋_GB2312" w:cs="仿宋_GB2312"/>
          <w:bCs/>
          <w:kern w:val="0"/>
          <w:szCs w:val="32"/>
        </w:rPr>
        <w:t xml:space="preserve"> </w:t>
      </w:r>
      <w:r>
        <w:rPr>
          <w:rFonts w:hint="eastAsia" w:ascii="仿宋_GB2312" w:hAnsi="仿宋_GB2312" w:eastAsia="仿宋_GB2312" w:cs="仿宋_GB2312"/>
          <w:bCs/>
          <w:kern w:val="0"/>
          <w:szCs w:val="32"/>
        </w:rPr>
        <w:t>危险废物处理、污泥处理、污水处理行业</w:t>
      </w:r>
    </w:p>
    <w:p>
      <w:pPr>
        <w:pageBreakBefore w:val="0"/>
        <w:widowControl w:val="0"/>
        <w:kinsoku/>
        <w:wordWrap/>
        <w:overflowPunct/>
        <w:topLinePunct w:val="0"/>
        <w:bidi w:val="0"/>
        <w:snapToGrid/>
        <w:spacing w:line="600" w:lineRule="exact"/>
        <w:ind w:left="0" w:leftChars="0"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根据重点排放单位年度目标碳强度、年度处理量确定年度配额，计算公式为：</w:t>
      </w:r>
    </w:p>
    <w:p>
      <w:pPr>
        <w:pageBreakBefore w:val="0"/>
        <w:widowControl w:val="0"/>
        <w:kinsoku/>
        <w:wordWrap/>
        <w:overflowPunct/>
        <w:topLinePunct w:val="0"/>
        <w:autoSpaceDE w:val="0"/>
        <w:autoSpaceDN w:val="0"/>
        <w:bidi w:val="0"/>
        <w:adjustRightInd w:val="0"/>
        <w:snapToGrid/>
        <w:spacing w:line="600" w:lineRule="exact"/>
        <w:ind w:left="0" w:leftChars="0" w:firstLine="642" w:firstLineChars="200"/>
        <w:jc w:val="both"/>
        <w:textAlignment w:val="auto"/>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年度配额 = 年度目标碳强度×年度处理量</w:t>
      </w:r>
    </w:p>
    <w:p>
      <w:pPr>
        <w:pageBreakBefore w:val="0"/>
        <w:widowControl w:val="0"/>
        <w:kinsoku/>
        <w:wordWrap/>
        <w:overflowPunct/>
        <w:topLinePunct w:val="0"/>
        <w:autoSpaceDE w:val="0"/>
        <w:autoSpaceDN w:val="0"/>
        <w:bidi w:val="0"/>
        <w:adjustRightInd w:val="0"/>
        <w:snapToGrid/>
        <w:spacing w:line="600" w:lineRule="exact"/>
        <w:ind w:left="0" w:leftChars="0"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年度处理量指年度危险废物处理量、污泥处理量、污水处理量。</w:t>
      </w:r>
    </w:p>
    <w:p>
      <w:pPr>
        <w:pStyle w:val="4"/>
        <w:pageBreakBefore w:val="0"/>
        <w:kinsoku/>
        <w:wordWrap/>
        <w:overflowPunct/>
        <w:topLinePunct w:val="0"/>
        <w:bidi w:val="0"/>
        <w:snapToGrid/>
        <w:spacing w:before="0" w:after="0" w:line="600" w:lineRule="exact"/>
        <w:ind w:left="0" w:leftChars="0" w:firstLine="642" w:firstLineChars="200"/>
        <w:jc w:val="both"/>
        <w:textAlignment w:val="auto"/>
        <w:rPr>
          <w:rFonts w:ascii="仿宋_GB2312" w:hAnsi="仿宋_GB2312" w:eastAsia="仿宋_GB2312" w:cs="仿宋_GB2312"/>
          <w:bCs/>
          <w:kern w:val="0"/>
          <w:szCs w:val="32"/>
        </w:rPr>
      </w:pPr>
      <w:r>
        <w:rPr>
          <w:rFonts w:hint="eastAsia" w:ascii="仿宋_GB2312" w:hAnsi="仿宋_GB2312" w:eastAsia="仿宋_GB2312" w:cs="仿宋_GB2312"/>
          <w:bCs/>
          <w:kern w:val="0"/>
          <w:szCs w:val="32"/>
        </w:rPr>
        <w:t>4.</w:t>
      </w:r>
      <w:r>
        <w:rPr>
          <w:rFonts w:ascii="仿宋_GB2312" w:hAnsi="仿宋_GB2312" w:eastAsia="仿宋_GB2312" w:cs="仿宋_GB2312"/>
          <w:bCs/>
          <w:kern w:val="0"/>
          <w:szCs w:val="32"/>
        </w:rPr>
        <w:t xml:space="preserve"> </w:t>
      </w:r>
      <w:r>
        <w:rPr>
          <w:rFonts w:hint="eastAsia" w:ascii="仿宋_GB2312" w:hAnsi="仿宋_GB2312" w:eastAsia="仿宋_GB2312" w:cs="仿宋_GB2312"/>
          <w:bCs/>
          <w:kern w:val="0"/>
          <w:szCs w:val="32"/>
        </w:rPr>
        <w:t>港口码头行业</w:t>
      </w:r>
    </w:p>
    <w:p>
      <w:pPr>
        <w:pageBreakBefore w:val="0"/>
        <w:kinsoku/>
        <w:wordWrap/>
        <w:overflowPunct/>
        <w:topLinePunct w:val="0"/>
        <w:bidi w:val="0"/>
        <w:snapToGrid/>
        <w:spacing w:line="600" w:lineRule="exact"/>
        <w:ind w:left="0" w:leftChars="0"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根据重点排放单位年度目标碳强度、年度吞吐量确定年度配额，计算公式为：</w:t>
      </w:r>
    </w:p>
    <w:p>
      <w:pPr>
        <w:pageBreakBefore w:val="0"/>
        <w:kinsoku/>
        <w:wordWrap/>
        <w:overflowPunct/>
        <w:topLinePunct w:val="0"/>
        <w:autoSpaceDE w:val="0"/>
        <w:autoSpaceDN w:val="0"/>
        <w:bidi w:val="0"/>
        <w:adjustRightInd w:val="0"/>
        <w:snapToGrid/>
        <w:spacing w:line="600" w:lineRule="exact"/>
        <w:ind w:left="0" w:leftChars="0" w:firstLine="642" w:firstLineChars="200"/>
        <w:jc w:val="both"/>
        <w:textAlignment w:val="auto"/>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年度配额 = 年度目标碳强度×年度吞吐量</w:t>
      </w:r>
    </w:p>
    <w:p>
      <w:pPr>
        <w:pStyle w:val="4"/>
        <w:pageBreakBefore w:val="0"/>
        <w:kinsoku/>
        <w:wordWrap/>
        <w:overflowPunct/>
        <w:topLinePunct w:val="0"/>
        <w:bidi w:val="0"/>
        <w:snapToGrid/>
        <w:spacing w:before="0" w:after="0" w:line="600" w:lineRule="exact"/>
        <w:ind w:left="0" w:leftChars="0" w:firstLine="642" w:firstLineChars="200"/>
        <w:jc w:val="both"/>
        <w:textAlignment w:val="auto"/>
        <w:rPr>
          <w:rFonts w:ascii="仿宋_GB2312" w:hAnsi="仿宋_GB2312" w:eastAsia="仿宋_GB2312" w:cs="仿宋_GB2312"/>
          <w:bCs/>
          <w:kern w:val="0"/>
          <w:szCs w:val="32"/>
        </w:rPr>
      </w:pPr>
      <w:r>
        <w:rPr>
          <w:rFonts w:hint="eastAsia" w:ascii="仿宋_GB2312" w:hAnsi="仿宋_GB2312" w:eastAsia="仿宋_GB2312" w:cs="仿宋_GB2312"/>
          <w:bCs/>
          <w:kern w:val="0"/>
          <w:szCs w:val="32"/>
        </w:rPr>
        <w:t>5.</w:t>
      </w:r>
      <w:r>
        <w:rPr>
          <w:rFonts w:ascii="仿宋_GB2312" w:hAnsi="仿宋_GB2312" w:eastAsia="仿宋_GB2312" w:cs="仿宋_GB2312"/>
          <w:bCs/>
          <w:kern w:val="0"/>
          <w:szCs w:val="32"/>
        </w:rPr>
        <w:t xml:space="preserve"> </w:t>
      </w:r>
      <w:r>
        <w:rPr>
          <w:rFonts w:hint="eastAsia" w:ascii="仿宋_GB2312" w:hAnsi="仿宋_GB2312" w:eastAsia="仿宋_GB2312" w:cs="仿宋_GB2312"/>
          <w:bCs/>
          <w:kern w:val="0"/>
          <w:szCs w:val="32"/>
        </w:rPr>
        <w:t>平板显示、信息化学品及其他专用化学品行业</w:t>
      </w:r>
    </w:p>
    <w:p>
      <w:pPr>
        <w:pageBreakBefore w:val="0"/>
        <w:kinsoku/>
        <w:wordWrap/>
        <w:overflowPunct/>
        <w:topLinePunct w:val="0"/>
        <w:bidi w:val="0"/>
        <w:snapToGrid/>
        <w:spacing w:line="600" w:lineRule="exact"/>
        <w:ind w:left="0" w:leftChars="0"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根据重点排放单位年度目标碳强度、年度产品产量确定年度配额，计算公式为：</w:t>
      </w:r>
    </w:p>
    <w:p>
      <w:pPr>
        <w:pageBreakBefore w:val="0"/>
        <w:kinsoku/>
        <w:wordWrap/>
        <w:overflowPunct/>
        <w:topLinePunct w:val="0"/>
        <w:autoSpaceDE w:val="0"/>
        <w:autoSpaceDN w:val="0"/>
        <w:bidi w:val="0"/>
        <w:adjustRightInd w:val="0"/>
        <w:snapToGrid/>
        <w:spacing w:line="600" w:lineRule="exact"/>
        <w:ind w:left="0" w:leftChars="0" w:firstLine="642" w:firstLineChars="200"/>
        <w:jc w:val="both"/>
        <w:textAlignment w:val="auto"/>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年度配额 = 年度目标碳强度×年度产品产量</w:t>
      </w:r>
    </w:p>
    <w:p>
      <w:pPr>
        <w:pageBreakBefore w:val="0"/>
        <w:kinsoku/>
        <w:wordWrap/>
        <w:overflowPunct/>
        <w:topLinePunct w:val="0"/>
        <w:autoSpaceDE w:val="0"/>
        <w:autoSpaceDN w:val="0"/>
        <w:bidi w:val="0"/>
        <w:adjustRightInd w:val="0"/>
        <w:snapToGrid/>
        <w:spacing w:line="600" w:lineRule="exact"/>
        <w:ind w:left="0" w:leftChars="0"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年度产品产量指年度面板生产量、化学品生产量。</w:t>
      </w:r>
    </w:p>
    <w:p>
      <w:pPr>
        <w:pageBreakBefore w:val="0"/>
        <w:kinsoku/>
        <w:wordWrap/>
        <w:overflowPunct/>
        <w:topLinePunct w:val="0"/>
        <w:autoSpaceDE w:val="0"/>
        <w:autoSpaceDN w:val="0"/>
        <w:bidi w:val="0"/>
        <w:adjustRightInd w:val="0"/>
        <w:snapToGrid/>
        <w:spacing w:line="600" w:lineRule="exact"/>
        <w:ind w:left="0" w:leftChars="0"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2022年公交、地铁、危险废物处理、污泥处理、污水处理、港口码头、平板显示、信息化学品及其他专用化学品行业重点排放单位年度目标碳强度的设定方法详见附件2。</w:t>
      </w:r>
    </w:p>
    <w:p>
      <w:pPr>
        <w:pStyle w:val="3"/>
        <w:pageBreakBefore w:val="0"/>
        <w:kinsoku/>
        <w:wordWrap/>
        <w:overflowPunct/>
        <w:topLinePunct w:val="0"/>
        <w:bidi w:val="0"/>
        <w:snapToGrid/>
        <w:spacing w:before="0" w:after="0" w:line="600" w:lineRule="exact"/>
        <w:ind w:left="0" w:leftChars="0" w:firstLine="642" w:firstLineChars="200"/>
        <w:jc w:val="both"/>
        <w:textAlignment w:val="auto"/>
        <w:rPr>
          <w:rFonts w:ascii="楷体_GB2312" w:hAnsi="楷体_GB2312" w:eastAsia="楷体_GB2312" w:cs="楷体_GB2312"/>
        </w:rPr>
      </w:pPr>
      <w:r>
        <w:rPr>
          <w:rFonts w:hint="eastAsia" w:ascii="楷体_GB2312" w:hAnsi="楷体_GB2312" w:eastAsia="楷体_GB2312" w:cs="楷体_GB2312"/>
        </w:rPr>
        <w:t>（三）</w:t>
      </w:r>
      <w:bookmarkStart w:id="4" w:name="_Hlk131629252"/>
      <w:r>
        <w:rPr>
          <w:rFonts w:hint="eastAsia" w:ascii="楷体_GB2312" w:hAnsi="楷体_GB2312" w:eastAsia="楷体_GB2312" w:cs="楷体_GB2312"/>
        </w:rPr>
        <w:t>历史增加值强度法</w:t>
      </w:r>
      <w:bookmarkEnd w:id="4"/>
    </w:p>
    <w:p>
      <w:pPr>
        <w:pageBreakBefore w:val="0"/>
        <w:kinsoku/>
        <w:wordWrap/>
        <w:overflowPunct/>
        <w:topLinePunct w:val="0"/>
        <w:autoSpaceDE w:val="0"/>
        <w:autoSpaceDN w:val="0"/>
        <w:bidi w:val="0"/>
        <w:adjustRightInd w:val="0"/>
        <w:snapToGrid/>
        <w:spacing w:line="600" w:lineRule="exact"/>
        <w:ind w:left="0" w:leftChars="0"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制造业及其他行业重点排放单位配额分配采用历史增加值强度法，根据重点排放单位年度目标碳强度、年度增加值确定年度配额，计算公式为：</w:t>
      </w:r>
    </w:p>
    <w:p>
      <w:pPr>
        <w:pageBreakBefore w:val="0"/>
        <w:kinsoku/>
        <w:wordWrap/>
        <w:overflowPunct/>
        <w:topLinePunct w:val="0"/>
        <w:autoSpaceDE w:val="0"/>
        <w:autoSpaceDN w:val="0"/>
        <w:bidi w:val="0"/>
        <w:adjustRightInd w:val="0"/>
        <w:snapToGrid/>
        <w:spacing w:line="600" w:lineRule="exact"/>
        <w:ind w:left="0" w:leftChars="0" w:firstLine="642" w:firstLineChars="200"/>
        <w:jc w:val="both"/>
        <w:textAlignment w:val="auto"/>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年度配额=年度目标碳强度×年度增加值</w:t>
      </w:r>
    </w:p>
    <w:p>
      <w:pPr>
        <w:pageBreakBefore w:val="0"/>
        <w:kinsoku/>
        <w:wordWrap/>
        <w:overflowPunct/>
        <w:topLinePunct w:val="0"/>
        <w:bidi w:val="0"/>
        <w:snapToGrid/>
        <w:spacing w:line="600" w:lineRule="exact"/>
        <w:ind w:left="0" w:leftChars="0"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2022年制造业及其他行业重点排放单位年度目标碳强度的设定方法详见附件3。</w:t>
      </w:r>
    </w:p>
    <w:p>
      <w:pPr>
        <w:pStyle w:val="3"/>
        <w:pageBreakBefore w:val="0"/>
        <w:kinsoku/>
        <w:wordWrap/>
        <w:overflowPunct/>
        <w:topLinePunct w:val="0"/>
        <w:bidi w:val="0"/>
        <w:snapToGrid/>
        <w:spacing w:before="0" w:after="0" w:line="600" w:lineRule="exact"/>
        <w:ind w:left="0" w:leftChars="0" w:firstLine="640" w:firstLineChars="200"/>
        <w:jc w:val="both"/>
        <w:textAlignment w:val="auto"/>
        <w:rPr>
          <w:rFonts w:ascii="黑体" w:hAnsi="黑体" w:eastAsia="黑体" w:cs="黑体"/>
          <w:b w:val="0"/>
          <w:bCs w:val="0"/>
        </w:rPr>
      </w:pPr>
      <w:r>
        <w:rPr>
          <w:rFonts w:hint="eastAsia" w:ascii="黑体" w:hAnsi="黑体" w:eastAsia="黑体" w:cs="黑体"/>
          <w:b w:val="0"/>
          <w:bCs w:val="0"/>
        </w:rPr>
        <w:t>三、配额</w:t>
      </w:r>
      <w:bookmarkStart w:id="5" w:name="_Hlk93931926"/>
      <w:r>
        <w:rPr>
          <w:rFonts w:hint="eastAsia" w:ascii="黑体" w:hAnsi="黑体" w:eastAsia="黑体" w:cs="黑体"/>
          <w:b w:val="0"/>
          <w:bCs w:val="0"/>
        </w:rPr>
        <w:t>发放</w:t>
      </w:r>
      <w:bookmarkEnd w:id="5"/>
    </w:p>
    <w:p>
      <w:pPr>
        <w:pageBreakBefore w:val="0"/>
        <w:kinsoku/>
        <w:wordWrap/>
        <w:overflowPunct/>
        <w:topLinePunct w:val="0"/>
        <w:bidi w:val="0"/>
        <w:snapToGrid/>
        <w:spacing w:line="600" w:lineRule="exact"/>
        <w:ind w:left="0" w:leftChars="0" w:firstLine="640" w:firstLineChars="200"/>
        <w:jc w:val="both"/>
        <w:textAlignment w:val="auto"/>
        <w:rPr>
          <w:rFonts w:ascii="仿宋_GB2312" w:hAnsi="仿宋_GB2312" w:eastAsia="仿宋_GB2312" w:cs="仿宋_GB2312"/>
          <w:kern w:val="0"/>
          <w:sz w:val="32"/>
          <w:szCs w:val="32"/>
        </w:rPr>
      </w:pPr>
      <w:bookmarkStart w:id="6" w:name="_Hlk132028187"/>
      <w:r>
        <w:rPr>
          <w:rFonts w:hint="eastAsia" w:ascii="仿宋_GB2312" w:hAnsi="仿宋_GB2312" w:eastAsia="仿宋_GB2312" w:cs="仿宋_GB2312"/>
          <w:kern w:val="0"/>
          <w:sz w:val="32"/>
          <w:szCs w:val="32"/>
        </w:rPr>
        <w:t>考虑新冠疫情冲击、国内外近期经济形势等因素，</w:t>
      </w:r>
      <w:r>
        <w:rPr>
          <w:rFonts w:ascii="仿宋_GB2312" w:hAnsi="仿宋_GB2312" w:eastAsia="仿宋_GB2312" w:cs="仿宋_GB2312"/>
          <w:kern w:val="0"/>
          <w:sz w:val="32"/>
          <w:szCs w:val="32"/>
        </w:rPr>
        <w:t>2022年度重点排放单位配额</w:t>
      </w:r>
      <w:r>
        <w:rPr>
          <w:rFonts w:hint="eastAsia" w:ascii="仿宋_GB2312" w:hAnsi="仿宋_GB2312" w:eastAsia="仿宋_GB2312" w:cs="仿宋_GB2312"/>
          <w:kern w:val="0"/>
          <w:sz w:val="32"/>
          <w:szCs w:val="32"/>
        </w:rPr>
        <w:t>全部</w:t>
      </w:r>
      <w:r>
        <w:rPr>
          <w:rFonts w:ascii="仿宋_GB2312" w:hAnsi="仿宋_GB2312" w:eastAsia="仿宋_GB2312" w:cs="仿宋_GB2312"/>
          <w:kern w:val="0"/>
          <w:sz w:val="32"/>
          <w:szCs w:val="32"/>
        </w:rPr>
        <w:t>免费</w:t>
      </w:r>
      <w:r>
        <w:rPr>
          <w:rFonts w:hint="eastAsia" w:ascii="仿宋_GB2312" w:hAnsi="仿宋_GB2312" w:eastAsia="仿宋_GB2312" w:cs="仿宋_GB2312"/>
          <w:kern w:val="0"/>
          <w:sz w:val="32"/>
          <w:szCs w:val="32"/>
        </w:rPr>
        <w:t>发放。</w:t>
      </w:r>
    </w:p>
    <w:bookmarkEnd w:id="6"/>
    <w:p>
      <w:pPr>
        <w:pStyle w:val="3"/>
        <w:pageBreakBefore w:val="0"/>
        <w:kinsoku/>
        <w:wordWrap/>
        <w:overflowPunct/>
        <w:topLinePunct w:val="0"/>
        <w:bidi w:val="0"/>
        <w:snapToGrid/>
        <w:spacing w:before="0" w:after="0" w:line="600" w:lineRule="exact"/>
        <w:ind w:left="0" w:leftChars="0" w:firstLine="642" w:firstLineChars="200"/>
        <w:jc w:val="both"/>
        <w:textAlignment w:val="auto"/>
        <w:rPr>
          <w:rFonts w:hint="eastAsia" w:ascii="楷体_GB2312" w:hAnsi="楷体_GB2312" w:eastAsia="楷体_GB2312" w:cs="楷体_GB2312"/>
          <w:kern w:val="0"/>
        </w:rPr>
      </w:pPr>
      <w:r>
        <w:rPr>
          <w:rFonts w:hint="eastAsia" w:ascii="楷体_GB2312" w:hAnsi="楷体_GB2312" w:eastAsia="楷体_GB2312" w:cs="楷体_GB2312"/>
        </w:rPr>
        <w:t>（一）</w:t>
      </w:r>
      <w:r>
        <w:rPr>
          <w:rFonts w:hint="eastAsia" w:ascii="楷体_GB2312" w:hAnsi="楷体_GB2312" w:eastAsia="楷体_GB2312" w:cs="楷体_GB2312"/>
          <w:kern w:val="0"/>
        </w:rPr>
        <w:t>配额核定</w:t>
      </w:r>
    </w:p>
    <w:p>
      <w:pPr>
        <w:pageBreakBefore w:val="0"/>
        <w:kinsoku/>
        <w:wordWrap/>
        <w:overflowPunct/>
        <w:topLinePunct w:val="0"/>
        <w:bidi w:val="0"/>
        <w:snapToGrid/>
        <w:spacing w:line="600" w:lineRule="exact"/>
        <w:ind w:left="0" w:leftChars="0"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重点排放单位2022年度实际经济产出统计指标（供电量、供水量、供气量、载客里程、增加值等），结合其对应配额分配方法、配额上限约束及履约成本控制机制，核定重点排放单位发放的年度实际配额数量。</w:t>
      </w:r>
    </w:p>
    <w:p>
      <w:pPr>
        <w:pStyle w:val="3"/>
        <w:pageBreakBefore w:val="0"/>
        <w:kinsoku/>
        <w:wordWrap/>
        <w:overflowPunct/>
        <w:topLinePunct w:val="0"/>
        <w:bidi w:val="0"/>
        <w:snapToGrid/>
        <w:spacing w:before="0" w:after="0" w:line="600" w:lineRule="exact"/>
        <w:ind w:left="0" w:leftChars="0" w:firstLine="642" w:firstLineChars="200"/>
        <w:jc w:val="both"/>
        <w:textAlignment w:val="auto"/>
        <w:rPr>
          <w:rFonts w:hint="eastAsia" w:ascii="楷体_GB2312" w:hAnsi="楷体_GB2312" w:eastAsia="楷体_GB2312" w:cs="楷体_GB2312"/>
        </w:rPr>
      </w:pPr>
      <w:r>
        <w:rPr>
          <w:rFonts w:hint="eastAsia" w:ascii="楷体_GB2312" w:hAnsi="楷体_GB2312" w:eastAsia="楷体_GB2312" w:cs="楷体_GB2312"/>
        </w:rPr>
        <w:t>（二）配额上限约束机制</w:t>
      </w:r>
    </w:p>
    <w:p>
      <w:pPr>
        <w:pageBreakBefore w:val="0"/>
        <w:kinsoku/>
        <w:wordWrap/>
        <w:overflowPunct/>
        <w:topLinePunct w:val="0"/>
        <w:bidi w:val="0"/>
        <w:snapToGrid/>
        <w:spacing w:line="600" w:lineRule="exact"/>
        <w:ind w:left="0"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为贯彻落实国家碳达峰、碳中和工作部署，推动能耗“双控”向碳排放强度和总量“双控”转变，在实际配额核定时建立配额上限约束机制。</w:t>
      </w:r>
    </w:p>
    <w:p>
      <w:pPr>
        <w:pageBreakBefore w:val="0"/>
        <w:widowControl/>
        <w:kinsoku/>
        <w:wordWrap/>
        <w:overflowPunct/>
        <w:topLinePunct w:val="0"/>
        <w:bidi w:val="0"/>
        <w:snapToGrid/>
        <w:spacing w:line="600" w:lineRule="exact"/>
        <w:ind w:left="0" w:leftChars="0" w:firstLine="640" w:firstLineChars="200"/>
        <w:jc w:val="both"/>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对于履约年度二氧化碳排放量10万吨（含）以上的重点排放单位，年度免费配额不高于年度实际排放量的120%。对于履约年度二氧化碳排放量10万吨以下的重点排放单位，年度免费配额不高于</w:t>
      </w:r>
      <w:bookmarkStart w:id="7" w:name="_Hlk126511955"/>
      <w:r>
        <w:rPr>
          <w:rFonts w:hint="eastAsia" w:ascii="仿宋_GB2312" w:hAnsi="仿宋_GB2312" w:eastAsia="仿宋_GB2312" w:cs="仿宋_GB2312"/>
          <w:kern w:val="0"/>
          <w:sz w:val="32"/>
          <w:szCs w:val="32"/>
          <w:lang w:bidi="ar"/>
        </w:rPr>
        <w:t>年度实际排放量</w:t>
      </w:r>
      <w:bookmarkEnd w:id="7"/>
      <w:r>
        <w:rPr>
          <w:rFonts w:hint="eastAsia" w:ascii="仿宋_GB2312" w:hAnsi="仿宋_GB2312" w:eastAsia="仿宋_GB2312" w:cs="仿宋_GB2312"/>
          <w:kern w:val="0"/>
          <w:sz w:val="32"/>
          <w:szCs w:val="32"/>
          <w:lang w:bidi="ar"/>
        </w:rPr>
        <w:t>2万吨。</w:t>
      </w:r>
    </w:p>
    <w:p>
      <w:pPr>
        <w:pStyle w:val="3"/>
        <w:pageBreakBefore w:val="0"/>
        <w:kinsoku/>
        <w:wordWrap/>
        <w:overflowPunct/>
        <w:topLinePunct w:val="0"/>
        <w:bidi w:val="0"/>
        <w:snapToGrid/>
        <w:spacing w:before="0" w:after="0" w:line="600" w:lineRule="exact"/>
        <w:ind w:left="0" w:leftChars="0" w:firstLine="642" w:firstLineChars="200"/>
        <w:jc w:val="both"/>
        <w:textAlignment w:val="auto"/>
        <w:rPr>
          <w:rFonts w:hint="eastAsia" w:ascii="楷体_GB2312" w:hAnsi="楷体_GB2312" w:eastAsia="楷体_GB2312" w:cs="楷体_GB2312"/>
        </w:rPr>
      </w:pPr>
      <w:r>
        <w:rPr>
          <w:rFonts w:hint="eastAsia" w:ascii="楷体_GB2312" w:hAnsi="楷体_GB2312" w:eastAsia="楷体_GB2312" w:cs="楷体_GB2312"/>
        </w:rPr>
        <w:t>（三）履约成本控制机制</w:t>
      </w:r>
    </w:p>
    <w:p>
      <w:pPr>
        <w:pageBreakBefore w:val="0"/>
        <w:kinsoku/>
        <w:wordWrap/>
        <w:overflowPunct/>
        <w:topLinePunct w:val="0"/>
        <w:bidi w:val="0"/>
        <w:snapToGrid/>
        <w:spacing w:line="600" w:lineRule="exact"/>
        <w:ind w:left="0" w:leftChars="0" w:firstLine="640" w:firstLineChars="200"/>
        <w:jc w:val="both"/>
        <w:textAlignment w:val="auto"/>
        <w:rPr>
          <w:rFonts w:ascii="仿宋_GB2312" w:hAnsi="仿宋_GB2312" w:eastAsia="仿宋_GB2312" w:cs="仿宋_GB2312"/>
          <w:sz w:val="32"/>
          <w:szCs w:val="32"/>
        </w:rPr>
      </w:pPr>
      <w:bookmarkStart w:id="8" w:name="_Hlk132028271"/>
      <w:r>
        <w:rPr>
          <w:rFonts w:hint="eastAsia" w:ascii="仿宋_GB2312" w:hAnsi="仿宋_GB2312" w:eastAsia="仿宋_GB2312" w:cs="仿宋_GB2312"/>
          <w:sz w:val="32"/>
          <w:szCs w:val="32"/>
        </w:rPr>
        <w:t>为降低配额过量短缺对重点排放单位履约成本</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影响，在实际配额核定时建立</w:t>
      </w:r>
      <w:bookmarkStart w:id="9" w:name="_Hlk120182659"/>
      <w:r>
        <w:rPr>
          <w:rFonts w:hint="eastAsia" w:ascii="仿宋_GB2312" w:hAnsi="仿宋_GB2312" w:eastAsia="仿宋_GB2312" w:cs="仿宋_GB2312"/>
          <w:sz w:val="32"/>
          <w:szCs w:val="32"/>
        </w:rPr>
        <w:t>履约成本控制机制</w:t>
      </w:r>
      <w:bookmarkEnd w:id="9"/>
      <w:r>
        <w:rPr>
          <w:rFonts w:hint="eastAsia" w:ascii="仿宋_GB2312" w:hAnsi="仿宋_GB2312" w:eastAsia="仿宋_GB2312" w:cs="仿宋_GB2312"/>
          <w:sz w:val="32"/>
          <w:szCs w:val="32"/>
        </w:rPr>
        <w:t>。</w:t>
      </w:r>
    </w:p>
    <w:bookmarkEnd w:id="8"/>
    <w:p>
      <w:pPr>
        <w:pageBreakBefore w:val="0"/>
        <w:widowControl/>
        <w:kinsoku/>
        <w:wordWrap/>
        <w:overflowPunct/>
        <w:topLinePunct w:val="0"/>
        <w:bidi w:val="0"/>
        <w:snapToGrid/>
        <w:spacing w:line="600" w:lineRule="exact"/>
        <w:ind w:left="0" w:leftChars="0" w:firstLine="640" w:firstLineChars="200"/>
        <w:jc w:val="both"/>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对于履约年度二氧化碳排放量10万吨（含）以上的重点排放单位，年度免费配额不低于年度实际排放量的80%。对于履约年度二氧化碳排放量10万吨以下的重点排放单位，年度免费配额不低于年度实际排放量2万吨。</w:t>
      </w:r>
    </w:p>
    <w:p>
      <w:pPr>
        <w:pStyle w:val="3"/>
        <w:pageBreakBefore w:val="0"/>
        <w:kinsoku/>
        <w:wordWrap/>
        <w:overflowPunct/>
        <w:topLinePunct w:val="0"/>
        <w:bidi w:val="0"/>
        <w:snapToGrid/>
        <w:spacing w:before="0" w:after="0" w:line="600" w:lineRule="exact"/>
        <w:ind w:left="0" w:leftChars="0" w:firstLine="640" w:firstLineChars="200"/>
        <w:jc w:val="both"/>
        <w:textAlignment w:val="auto"/>
        <w:rPr>
          <w:rFonts w:ascii="黑体" w:hAnsi="黑体" w:eastAsia="黑体" w:cs="黑体"/>
          <w:b w:val="0"/>
          <w:bCs w:val="0"/>
        </w:rPr>
      </w:pPr>
      <w:r>
        <w:rPr>
          <w:rFonts w:hint="eastAsia" w:ascii="黑体" w:hAnsi="黑体" w:eastAsia="黑体" w:cs="黑体"/>
          <w:b w:val="0"/>
          <w:bCs w:val="0"/>
        </w:rPr>
        <w:t>四、新建项目储备配额分配和发放</w:t>
      </w:r>
    </w:p>
    <w:p>
      <w:pPr>
        <w:pStyle w:val="3"/>
        <w:pageBreakBefore w:val="0"/>
        <w:kinsoku/>
        <w:wordWrap/>
        <w:overflowPunct/>
        <w:topLinePunct w:val="0"/>
        <w:bidi w:val="0"/>
        <w:snapToGrid/>
        <w:spacing w:before="0" w:after="0" w:line="600" w:lineRule="exact"/>
        <w:ind w:left="0" w:leftChars="0" w:firstLine="642" w:firstLineChars="200"/>
        <w:jc w:val="both"/>
        <w:textAlignment w:val="auto"/>
        <w:rPr>
          <w:rFonts w:ascii="楷体_GB2312" w:hAnsi="楷体_GB2312" w:eastAsia="楷体_GB2312" w:cs="楷体_GB2312"/>
        </w:rPr>
      </w:pPr>
      <w:r>
        <w:rPr>
          <w:rFonts w:hint="eastAsia" w:ascii="楷体_GB2312" w:hAnsi="楷体_GB2312" w:eastAsia="楷体_GB2312" w:cs="楷体_GB2312"/>
        </w:rPr>
        <w:t>（一）储备配额申请</w:t>
      </w:r>
    </w:p>
    <w:p>
      <w:pPr>
        <w:pageBreakBefore w:val="0"/>
        <w:kinsoku/>
        <w:wordWrap/>
        <w:overflowPunct/>
        <w:topLinePunct w:val="0"/>
        <w:bidi w:val="0"/>
        <w:snapToGrid/>
        <w:spacing w:line="600" w:lineRule="exact"/>
        <w:ind w:left="0" w:leftChars="0" w:firstLine="640" w:firstLineChars="200"/>
        <w:jc w:val="both"/>
        <w:textAlignment w:val="auto"/>
        <w:rPr>
          <w:rFonts w:ascii="仿宋_GB2312" w:hAnsi="仿宋_GB2312" w:eastAsia="仿宋_GB2312" w:cs="仿宋_GB2312"/>
          <w:sz w:val="32"/>
          <w:szCs w:val="32"/>
        </w:rPr>
      </w:pPr>
      <w:bookmarkStart w:id="10" w:name="_Hlk95216504"/>
      <w:r>
        <w:rPr>
          <w:rFonts w:hint="eastAsia" w:ascii="仿宋_GB2312" w:hAnsi="仿宋_GB2312" w:eastAsia="仿宋_GB2312" w:cs="仿宋_GB2312"/>
          <w:sz w:val="32"/>
          <w:szCs w:val="32"/>
        </w:rPr>
        <w:t>重点排放单位新建固定资产投资项目年排放量达到三千吨二氧化碳当量，应当在项目竣工验收前向市生态环境主管部门申请发放</w:t>
      </w:r>
      <w:bookmarkStart w:id="11" w:name="_Hlk95215673"/>
      <w:r>
        <w:rPr>
          <w:rFonts w:hint="eastAsia" w:ascii="仿宋_GB2312" w:hAnsi="仿宋_GB2312" w:eastAsia="仿宋_GB2312" w:cs="仿宋_GB2312"/>
          <w:sz w:val="32"/>
          <w:szCs w:val="32"/>
        </w:rPr>
        <w:t>新建项目储备配额</w:t>
      </w:r>
      <w:bookmarkEnd w:id="11"/>
      <w:r>
        <w:rPr>
          <w:rFonts w:hint="eastAsia" w:ascii="仿宋_GB2312" w:hAnsi="仿宋_GB2312" w:eastAsia="仿宋_GB2312" w:cs="仿宋_GB2312"/>
          <w:sz w:val="32"/>
          <w:szCs w:val="32"/>
        </w:rPr>
        <w:t xml:space="preserve">。 </w:t>
      </w:r>
    </w:p>
    <w:bookmarkEnd w:id="10"/>
    <w:p>
      <w:pPr>
        <w:pStyle w:val="3"/>
        <w:pageBreakBefore w:val="0"/>
        <w:kinsoku/>
        <w:wordWrap/>
        <w:overflowPunct/>
        <w:topLinePunct w:val="0"/>
        <w:bidi w:val="0"/>
        <w:snapToGrid/>
        <w:spacing w:before="0" w:after="0" w:line="600" w:lineRule="exact"/>
        <w:ind w:left="0" w:leftChars="0" w:firstLine="642" w:firstLineChars="200"/>
        <w:jc w:val="both"/>
        <w:textAlignment w:val="auto"/>
        <w:rPr>
          <w:rFonts w:ascii="楷体_GB2312" w:hAnsi="楷体_GB2312" w:eastAsia="楷体_GB2312" w:cs="楷体_GB2312"/>
        </w:rPr>
      </w:pPr>
      <w:r>
        <w:rPr>
          <w:rFonts w:hint="eastAsia" w:ascii="楷体_GB2312" w:hAnsi="楷体_GB2312" w:eastAsia="楷体_GB2312" w:cs="楷体_GB2312"/>
        </w:rPr>
        <w:t>（二）储备配额分配方法</w:t>
      </w:r>
    </w:p>
    <w:p>
      <w:pPr>
        <w:pageBreakBefore w:val="0"/>
        <w:kinsoku/>
        <w:wordWrap/>
        <w:overflowPunct/>
        <w:topLinePunct w:val="0"/>
        <w:bidi w:val="0"/>
        <w:snapToGrid/>
        <w:spacing w:line="600" w:lineRule="exact"/>
        <w:ind w:left="0"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新建项目储备配额分配采用先进强度法，根据新建项目所在行业先进碳强度、</w:t>
      </w:r>
      <w:bookmarkStart w:id="12" w:name="_Hlk93936763"/>
      <w:r>
        <w:rPr>
          <w:rFonts w:hint="eastAsia" w:ascii="仿宋_GB2312" w:hAnsi="仿宋_GB2312" w:eastAsia="仿宋_GB2312" w:cs="仿宋_GB2312"/>
          <w:sz w:val="32"/>
          <w:szCs w:val="32"/>
        </w:rPr>
        <w:t>新建项目年度经济产出</w:t>
      </w:r>
      <w:bookmarkEnd w:id="12"/>
      <w:r>
        <w:rPr>
          <w:rFonts w:hint="eastAsia" w:ascii="仿宋_GB2312" w:hAnsi="仿宋_GB2312" w:eastAsia="仿宋_GB2312" w:cs="仿宋_GB2312"/>
          <w:sz w:val="32"/>
          <w:szCs w:val="32"/>
        </w:rPr>
        <w:t>确定新建项目年度储备配额，计算公式为：</w:t>
      </w:r>
    </w:p>
    <w:p>
      <w:pPr>
        <w:pageBreakBefore w:val="0"/>
        <w:kinsoku/>
        <w:wordWrap/>
        <w:overflowPunct/>
        <w:topLinePunct w:val="0"/>
        <w:autoSpaceDE w:val="0"/>
        <w:autoSpaceDN w:val="0"/>
        <w:bidi w:val="0"/>
        <w:adjustRightInd w:val="0"/>
        <w:snapToGrid/>
        <w:spacing w:line="600" w:lineRule="exact"/>
        <w:ind w:left="0" w:leftChars="0" w:firstLine="642"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新建项目年度储备配额=</w:t>
      </w:r>
      <w:bookmarkStart w:id="13" w:name="_Hlk93936791"/>
      <w:r>
        <w:rPr>
          <w:rFonts w:hint="eastAsia" w:ascii="仿宋_GB2312" w:hAnsi="仿宋_GB2312" w:eastAsia="仿宋_GB2312" w:cs="仿宋_GB2312"/>
          <w:b/>
          <w:bCs/>
          <w:sz w:val="32"/>
          <w:szCs w:val="32"/>
        </w:rPr>
        <w:t>新建项目先进碳强度</w:t>
      </w:r>
      <w:bookmarkEnd w:id="13"/>
      <w:r>
        <w:rPr>
          <w:rFonts w:hint="eastAsia" w:ascii="仿宋_GB2312" w:hAnsi="仿宋_GB2312" w:eastAsia="仿宋_GB2312" w:cs="仿宋_GB2312"/>
          <w:b/>
          <w:bCs/>
          <w:kern w:val="0"/>
          <w:sz w:val="32"/>
          <w:szCs w:val="32"/>
        </w:rPr>
        <w:t>×新建项目年度经济产出</w:t>
      </w:r>
    </w:p>
    <w:p>
      <w:pPr>
        <w:pageBreakBefore w:val="0"/>
        <w:kinsoku/>
        <w:wordWrap/>
        <w:overflowPunct/>
        <w:topLinePunct w:val="0"/>
        <w:bidi w:val="0"/>
        <w:snapToGrid/>
        <w:spacing w:line="600" w:lineRule="exact"/>
        <w:ind w:left="0"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新建项目先进碳强度为2022年度该新建项目所在行业最先进10%重点排放单位年度目标碳强度的加权平均值。当加权平均值高于该新建项目所在重点排放单位2022年度目标碳强度时，取其所在重点排放单位2022年度目标碳强度作为该新建项目先进碳强度。</w:t>
      </w:r>
    </w:p>
    <w:p>
      <w:pPr>
        <w:pStyle w:val="3"/>
        <w:pageBreakBefore w:val="0"/>
        <w:kinsoku/>
        <w:wordWrap/>
        <w:overflowPunct/>
        <w:topLinePunct w:val="0"/>
        <w:bidi w:val="0"/>
        <w:snapToGrid/>
        <w:spacing w:before="0" w:after="0" w:line="600" w:lineRule="exact"/>
        <w:ind w:left="0" w:leftChars="0" w:firstLine="642" w:firstLineChars="200"/>
        <w:jc w:val="both"/>
        <w:textAlignment w:val="auto"/>
        <w:rPr>
          <w:rFonts w:ascii="楷体_GB2312" w:hAnsi="楷体_GB2312" w:eastAsia="楷体_GB2312" w:cs="楷体_GB2312"/>
        </w:rPr>
      </w:pPr>
      <w:r>
        <w:rPr>
          <w:rFonts w:hint="eastAsia" w:ascii="楷体_GB2312" w:hAnsi="楷体_GB2312" w:eastAsia="楷体_GB2312" w:cs="楷体_GB2312"/>
        </w:rPr>
        <w:t>（三）储备配额发放</w:t>
      </w:r>
    </w:p>
    <w:p>
      <w:pPr>
        <w:pageBreakBefore w:val="0"/>
        <w:kinsoku/>
        <w:wordWrap/>
        <w:overflowPunct/>
        <w:topLinePunct w:val="0"/>
        <w:bidi w:val="0"/>
        <w:snapToGrid/>
        <w:spacing w:line="600" w:lineRule="exact"/>
        <w:ind w:left="0" w:leftChars="0"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2022年度</w:t>
      </w:r>
      <w:bookmarkStart w:id="14" w:name="_Hlk94000131"/>
      <w:r>
        <w:rPr>
          <w:rFonts w:hint="eastAsia" w:ascii="仿宋_GB2312" w:hAnsi="仿宋_GB2312" w:eastAsia="仿宋_GB2312" w:cs="仿宋_GB2312"/>
          <w:kern w:val="0"/>
          <w:sz w:val="32"/>
          <w:szCs w:val="32"/>
        </w:rPr>
        <w:t>新建项目储备配额</w:t>
      </w:r>
      <w:bookmarkEnd w:id="14"/>
      <w:r>
        <w:rPr>
          <w:rFonts w:hint="eastAsia" w:ascii="仿宋_GB2312" w:hAnsi="仿宋_GB2312" w:eastAsia="仿宋_GB2312" w:cs="仿宋_GB2312"/>
          <w:kern w:val="0"/>
          <w:sz w:val="32"/>
          <w:szCs w:val="32"/>
        </w:rPr>
        <w:t>全部免费发放。</w:t>
      </w:r>
      <w:r>
        <w:rPr>
          <w:rFonts w:hint="eastAsia" w:ascii="仿宋_GB2312" w:hAnsi="仿宋_GB2312" w:eastAsia="仿宋_GB2312" w:cs="仿宋_GB2312"/>
          <w:sz w:val="32"/>
          <w:szCs w:val="32"/>
        </w:rPr>
        <w:t>当年度新建项目储备配额全部申请发放完毕后，不再新增。</w:t>
      </w:r>
    </w:p>
    <w:p>
      <w:pPr>
        <w:pStyle w:val="3"/>
        <w:pageBreakBefore w:val="0"/>
        <w:kinsoku/>
        <w:wordWrap/>
        <w:overflowPunct/>
        <w:topLinePunct w:val="0"/>
        <w:bidi w:val="0"/>
        <w:snapToGrid/>
        <w:spacing w:before="0" w:after="0" w:line="600" w:lineRule="exact"/>
        <w:ind w:left="0" w:leftChars="0" w:firstLine="640" w:firstLineChars="200"/>
        <w:jc w:val="both"/>
        <w:textAlignment w:val="auto"/>
        <w:rPr>
          <w:rFonts w:ascii="黑体" w:hAnsi="黑体" w:eastAsia="黑体" w:cs="黑体"/>
          <w:b w:val="0"/>
          <w:bCs w:val="0"/>
        </w:rPr>
      </w:pPr>
      <w:r>
        <w:rPr>
          <w:rFonts w:hint="eastAsia" w:ascii="黑体" w:hAnsi="黑体" w:eastAsia="黑体" w:cs="黑体"/>
          <w:b w:val="0"/>
          <w:bCs w:val="0"/>
        </w:rPr>
        <w:t>五、价格平抑储备配额发放</w:t>
      </w:r>
    </w:p>
    <w:p>
      <w:pPr>
        <w:pageBreakBefore w:val="0"/>
        <w:kinsoku/>
        <w:wordWrap/>
        <w:overflowPunct/>
        <w:topLinePunct w:val="0"/>
        <w:bidi w:val="0"/>
        <w:snapToGrid/>
        <w:spacing w:line="600" w:lineRule="exact"/>
        <w:ind w:left="0"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当</w:t>
      </w:r>
      <w:r>
        <w:rPr>
          <w:rFonts w:ascii="仿宋_GB2312" w:hAnsi="仿宋_GB2312" w:eastAsia="仿宋_GB2312" w:cs="仿宋_GB2312"/>
          <w:sz w:val="32"/>
          <w:szCs w:val="32"/>
        </w:rPr>
        <w:t>市场配额价格出现大幅上涨或者市场流动配额数量过低时，市生态环境主管部门</w:t>
      </w:r>
      <w:r>
        <w:rPr>
          <w:rFonts w:hint="eastAsia" w:ascii="仿宋_GB2312" w:hAnsi="仿宋_GB2312" w:eastAsia="仿宋_GB2312" w:cs="仿宋_GB2312"/>
          <w:sz w:val="32"/>
          <w:szCs w:val="32"/>
        </w:rPr>
        <w:t>可以释放价格平抑储备配额。价格平抑储备配额采用拍卖的方式出售。具体发放方案由市生态环境主管部门结合工作实际另行制定。</w:t>
      </w:r>
    </w:p>
    <w:p>
      <w:pPr>
        <w:pageBreakBefore w:val="0"/>
        <w:kinsoku/>
        <w:wordWrap/>
        <w:overflowPunct/>
        <w:topLinePunct w:val="0"/>
        <w:bidi w:val="0"/>
        <w:snapToGrid/>
        <w:spacing w:line="600" w:lineRule="exact"/>
        <w:ind w:left="0" w:leftChars="0"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价格平抑储备配额只能由重点排放单位购买用于履约，不能用于市场交易。</w:t>
      </w:r>
    </w:p>
    <w:p>
      <w:pPr>
        <w:pageBreakBefore w:val="0"/>
        <w:kinsoku/>
        <w:wordWrap/>
        <w:overflowPunct/>
        <w:topLinePunct w:val="0"/>
        <w:bidi w:val="0"/>
        <w:snapToGrid/>
        <w:spacing w:line="600" w:lineRule="exact"/>
        <w:jc w:val="both"/>
        <w:textAlignment w:val="auto"/>
        <w:rPr>
          <w:rFonts w:ascii="仿宋_GB2312" w:hAnsi="仿宋_GB2312" w:eastAsia="仿宋_GB2312" w:cs="仿宋_GB2312"/>
          <w:sz w:val="32"/>
          <w:szCs w:val="32"/>
        </w:rPr>
      </w:pPr>
    </w:p>
    <w:p>
      <w:pPr>
        <w:pageBreakBefore w:val="0"/>
        <w:kinsoku/>
        <w:wordWrap/>
        <w:overflowPunct/>
        <w:topLinePunct w:val="0"/>
        <w:bidi w:val="0"/>
        <w:snapToGrid/>
        <w:spacing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附件：1.2022年供电、供水、供气行业基准碳强度设定方</w:t>
      </w:r>
    </w:p>
    <w:p>
      <w:pPr>
        <w:pageBreakBefore w:val="0"/>
        <w:kinsoku/>
        <w:wordWrap/>
        <w:overflowPunct/>
        <w:topLinePunct w:val="0"/>
        <w:bidi w:val="0"/>
        <w:snapToGrid/>
        <w:spacing w:line="600" w:lineRule="exact"/>
        <w:ind w:left="0" w:leftChars="0" w:firstLine="1920" w:firstLineChars="6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法</w:t>
      </w:r>
    </w:p>
    <w:p>
      <w:pPr>
        <w:pageBreakBefore w:val="0"/>
        <w:kinsoku/>
        <w:wordWrap/>
        <w:overflowPunct/>
        <w:topLinePunct w:val="0"/>
        <w:bidi w:val="0"/>
        <w:snapToGrid/>
        <w:spacing w:line="600" w:lineRule="exact"/>
        <w:ind w:left="0" w:leftChars="0"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2.2022年公交、地铁、危险废物处理、污泥处理、</w:t>
      </w:r>
    </w:p>
    <w:p>
      <w:pPr>
        <w:pageBreakBefore w:val="0"/>
        <w:kinsoku/>
        <w:wordWrap/>
        <w:overflowPunct/>
        <w:topLinePunct w:val="0"/>
        <w:bidi w:val="0"/>
        <w:snapToGrid/>
        <w:spacing w:line="600" w:lineRule="exact"/>
        <w:ind w:left="0" w:leftChars="0"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污水处理、港口码头、平板显示、信息化学品及</w:t>
      </w:r>
    </w:p>
    <w:p>
      <w:pPr>
        <w:pageBreakBefore w:val="0"/>
        <w:kinsoku/>
        <w:wordWrap/>
        <w:overflowPunct/>
        <w:topLinePunct w:val="0"/>
        <w:bidi w:val="0"/>
        <w:snapToGrid/>
        <w:spacing w:line="600" w:lineRule="exact"/>
        <w:ind w:left="0" w:leftChars="0"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其他专用化学品行业重点排放单位年度目标碳强</w:t>
      </w:r>
    </w:p>
    <w:p>
      <w:pPr>
        <w:pageBreakBefore w:val="0"/>
        <w:kinsoku/>
        <w:wordWrap/>
        <w:overflowPunct/>
        <w:topLinePunct w:val="0"/>
        <w:bidi w:val="0"/>
        <w:snapToGrid/>
        <w:spacing w:line="600" w:lineRule="exact"/>
        <w:ind w:left="0" w:leftChars="0" w:firstLine="1920" w:firstLineChars="6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度设定方法</w:t>
      </w:r>
    </w:p>
    <w:p>
      <w:pPr>
        <w:pageBreakBefore w:val="0"/>
        <w:kinsoku/>
        <w:wordWrap/>
        <w:overflowPunct/>
        <w:topLinePunct w:val="0"/>
        <w:bidi w:val="0"/>
        <w:snapToGrid/>
        <w:spacing w:line="600" w:lineRule="exact"/>
        <w:ind w:left="0" w:leftChars="0"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3.2022年制造业及其他行业重点排放单位年度目标</w:t>
      </w:r>
    </w:p>
    <w:p>
      <w:pPr>
        <w:pageBreakBefore w:val="0"/>
        <w:kinsoku/>
        <w:wordWrap/>
        <w:overflowPunct/>
        <w:topLinePunct w:val="0"/>
        <w:bidi w:val="0"/>
        <w:snapToGrid/>
        <w:spacing w:line="600" w:lineRule="exact"/>
        <w:ind w:left="0" w:leftChars="0" w:firstLine="1920" w:firstLineChars="6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碳强度设定方法</w:t>
      </w:r>
    </w:p>
    <w:p>
      <w:pPr>
        <w:pStyle w:val="2"/>
        <w:spacing w:before="0" w:after="0" w:line="560" w:lineRule="exact"/>
        <w:rPr>
          <w:rFonts w:ascii="黑体" w:hAnsi="黑体" w:eastAsia="黑体" w:cs="黑体"/>
          <w:b w:val="0"/>
          <w:bCs w:val="0"/>
          <w:sz w:val="32"/>
          <w:szCs w:val="32"/>
        </w:rPr>
      </w:pPr>
      <w:r>
        <w:rPr>
          <w:rFonts w:hint="eastAsia" w:ascii="仿宋_GB2312" w:hAnsi="仿宋_GB2312" w:eastAsia="仿宋_GB2312" w:cs="仿宋_GB2312"/>
          <w:kern w:val="0"/>
          <w:sz w:val="32"/>
          <w:szCs w:val="32"/>
        </w:rPr>
        <w:br w:type="page"/>
      </w:r>
      <w:r>
        <w:rPr>
          <w:rFonts w:hint="eastAsia" w:ascii="黑体" w:hAnsi="黑体" w:eastAsia="黑体" w:cs="黑体"/>
          <w:b w:val="0"/>
          <w:bCs w:val="0"/>
          <w:kern w:val="2"/>
          <w:sz w:val="32"/>
          <w:szCs w:val="32"/>
        </w:rPr>
        <w:t>附件1</w:t>
      </w:r>
    </w:p>
    <w:p>
      <w:pPr>
        <w:spacing w:line="560" w:lineRule="exact"/>
        <w:rPr>
          <w:rFonts w:ascii="黑体" w:hAnsi="黑体" w:eastAsia="黑体" w:cs="黑体"/>
          <w:sz w:val="32"/>
          <w:szCs w:val="32"/>
        </w:rPr>
      </w:pPr>
    </w:p>
    <w:p>
      <w:pPr>
        <w:pStyle w:val="2"/>
        <w:spacing w:before="0" w:after="0" w:line="560" w:lineRule="exact"/>
        <w:ind w:firstLine="640" w:firstLineChars="200"/>
        <w:rPr>
          <w:rFonts w:ascii="方正小标宋简体" w:hAnsi="方正小标宋简体" w:eastAsia="方正小标宋简体" w:cs="方正小标宋简体"/>
          <w:b w:val="0"/>
          <w:bCs w:val="0"/>
          <w:kern w:val="2"/>
          <w:sz w:val="32"/>
          <w:szCs w:val="28"/>
        </w:rPr>
      </w:pPr>
      <w:r>
        <w:rPr>
          <w:rFonts w:hint="eastAsia" w:ascii="方正小标宋简体" w:hAnsi="方正小标宋简体" w:eastAsia="方正小标宋简体" w:cs="方正小标宋简体"/>
          <w:b w:val="0"/>
          <w:bCs w:val="0"/>
          <w:kern w:val="2"/>
          <w:sz w:val="32"/>
          <w:szCs w:val="28"/>
        </w:rPr>
        <w:t>2022年供电、供水、供气行业基准碳强度设定方法</w:t>
      </w:r>
    </w:p>
    <w:p/>
    <w:p>
      <w:pPr>
        <w:autoSpaceDE w:val="0"/>
        <w:autoSpaceDN w:val="0"/>
        <w:adjustRightInd w:val="0"/>
        <w:spacing w:after="312" w:afterLines="100"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综合考虑本市供电、供水、供气行业重点排放单位节能增效进展、碳绩效国内外对标、减排空间与潜力等因素，同时结合“十四五“时期本市供电环境综合升级改造、供水品质优质提升、用气环境更加安全可靠等要求，确定行业基准碳强度为：</w:t>
      </w:r>
      <w:r>
        <w:rPr>
          <w:rFonts w:ascii="仿宋_GB2312" w:hAnsi="仿宋_GB2312" w:eastAsia="仿宋_GB2312" w:cs="仿宋_GB2312"/>
          <w:kern w:val="0"/>
          <w:sz w:val="32"/>
          <w:szCs w:val="32"/>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5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689" w:type="dxa"/>
            <w:noWrap w:val="0"/>
            <w:vAlign w:val="top"/>
          </w:tcPr>
          <w:p>
            <w:pPr>
              <w:autoSpaceDE w:val="0"/>
              <w:autoSpaceDN w:val="0"/>
              <w:adjustRightInd w:val="0"/>
              <w:spacing w:line="560" w:lineRule="exact"/>
              <w:ind w:firstLine="642" w:firstLineChars="200"/>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行业</w:t>
            </w:r>
          </w:p>
        </w:tc>
        <w:tc>
          <w:tcPr>
            <w:tcW w:w="5607" w:type="dxa"/>
            <w:noWrap w:val="0"/>
            <w:vAlign w:val="top"/>
          </w:tcPr>
          <w:p>
            <w:pPr>
              <w:autoSpaceDE w:val="0"/>
              <w:autoSpaceDN w:val="0"/>
              <w:adjustRightInd w:val="0"/>
              <w:spacing w:line="560" w:lineRule="exact"/>
              <w:ind w:firstLine="642" w:firstLineChars="200"/>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行业基准碳强度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noWrap w:val="0"/>
            <w:vAlign w:val="top"/>
          </w:tcPr>
          <w:p>
            <w:pPr>
              <w:autoSpaceDE w:val="0"/>
              <w:autoSpaceDN w:val="0"/>
              <w:adjustRightInd w:val="0"/>
              <w:spacing w:line="560" w:lineRule="exact"/>
              <w:ind w:firstLine="640" w:firstLineChars="20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供电行业</w:t>
            </w:r>
          </w:p>
        </w:tc>
        <w:tc>
          <w:tcPr>
            <w:tcW w:w="5607" w:type="dxa"/>
            <w:noWrap w:val="0"/>
            <w:vAlign w:val="top"/>
          </w:tcPr>
          <w:p>
            <w:pPr>
              <w:autoSpaceDE w:val="0"/>
              <w:autoSpaceDN w:val="0"/>
              <w:adjustRightInd w:val="0"/>
              <w:spacing w:line="560" w:lineRule="exact"/>
              <w:ind w:firstLine="640" w:firstLineChars="20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8</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吨</w:t>
            </w:r>
            <w:r>
              <w:rPr>
                <w:rFonts w:ascii="仿宋_GB2312" w:hAnsi="仿宋_GB2312" w:eastAsia="仿宋_GB2312" w:cs="仿宋_GB2312"/>
                <w:kern w:val="0"/>
                <w:sz w:val="32"/>
                <w:szCs w:val="32"/>
              </w:rPr>
              <w:t>/万千瓦时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noWrap w:val="0"/>
            <w:vAlign w:val="top"/>
          </w:tcPr>
          <w:p>
            <w:pPr>
              <w:autoSpaceDE w:val="0"/>
              <w:autoSpaceDN w:val="0"/>
              <w:adjustRightInd w:val="0"/>
              <w:spacing w:line="560" w:lineRule="exact"/>
              <w:ind w:firstLine="640" w:firstLineChars="20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供水行业</w:t>
            </w:r>
          </w:p>
        </w:tc>
        <w:tc>
          <w:tcPr>
            <w:tcW w:w="5607" w:type="dxa"/>
            <w:noWrap w:val="0"/>
            <w:vAlign w:val="top"/>
          </w:tcPr>
          <w:p>
            <w:pPr>
              <w:autoSpaceDE w:val="0"/>
              <w:autoSpaceDN w:val="0"/>
              <w:adjustRightInd w:val="0"/>
              <w:spacing w:line="560" w:lineRule="exact"/>
              <w:ind w:firstLine="640" w:firstLineChars="20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1.823</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吨/</w:t>
            </w:r>
            <w:r>
              <w:rPr>
                <w:rFonts w:ascii="仿宋_GB2312" w:hAnsi="仿宋_GB2312" w:eastAsia="仿宋_GB2312" w:cs="仿宋_GB2312"/>
                <w:kern w:val="0"/>
                <w:sz w:val="32"/>
                <w:szCs w:val="32"/>
              </w:rPr>
              <w:t>万立方米</w:t>
            </w:r>
            <w:r>
              <w:rPr>
                <w:rFonts w:hint="eastAsia" w:ascii="仿宋_GB2312" w:hAnsi="仿宋_GB2312" w:eastAsia="仿宋_GB2312" w:cs="仿宋_GB2312"/>
                <w:kern w:val="0"/>
                <w:sz w:val="32"/>
                <w:szCs w:val="32"/>
              </w:rPr>
              <w:t>自来</w:t>
            </w:r>
            <w:r>
              <w:rPr>
                <w:rFonts w:ascii="仿宋_GB2312" w:hAnsi="仿宋_GB2312" w:eastAsia="仿宋_GB2312" w:cs="仿宋_GB2312"/>
                <w:kern w:val="0"/>
                <w:sz w:val="32"/>
                <w:szCs w:val="32"/>
              </w:rPr>
              <w:t>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noWrap w:val="0"/>
            <w:vAlign w:val="top"/>
          </w:tcPr>
          <w:p>
            <w:pPr>
              <w:autoSpaceDE w:val="0"/>
              <w:autoSpaceDN w:val="0"/>
              <w:adjustRightInd w:val="0"/>
              <w:spacing w:line="560" w:lineRule="exact"/>
              <w:ind w:firstLine="640" w:firstLineChars="20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供气行业</w:t>
            </w:r>
          </w:p>
        </w:tc>
        <w:tc>
          <w:tcPr>
            <w:tcW w:w="5607" w:type="dxa"/>
            <w:noWrap w:val="0"/>
            <w:vAlign w:val="top"/>
          </w:tcPr>
          <w:p>
            <w:pPr>
              <w:autoSpaceDE w:val="0"/>
              <w:autoSpaceDN w:val="0"/>
              <w:adjustRightInd w:val="0"/>
              <w:spacing w:line="560" w:lineRule="exact"/>
              <w:ind w:firstLine="640" w:firstLineChars="200"/>
              <w:jc w:val="center"/>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125.</w:t>
            </w:r>
            <w:r>
              <w:rPr>
                <w:rFonts w:hint="eastAsia" w:ascii="仿宋_GB2312" w:hAnsi="仿宋_GB2312" w:eastAsia="仿宋_GB2312" w:cs="仿宋_GB2312"/>
                <w:kern w:val="0"/>
                <w:sz w:val="32"/>
                <w:szCs w:val="32"/>
              </w:rPr>
              <w:t>354</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吨/万吨天然气处理量</w:t>
            </w:r>
          </w:p>
        </w:tc>
      </w:tr>
    </w:tbl>
    <w:p>
      <w:pPr>
        <w:autoSpaceDE w:val="0"/>
        <w:autoSpaceDN w:val="0"/>
        <w:adjustRightInd w:val="0"/>
        <w:spacing w:line="560" w:lineRule="exact"/>
        <w:ind w:firstLine="640" w:firstLineChars="200"/>
        <w:rPr>
          <w:rFonts w:ascii="仿宋_GB2312" w:hAnsi="仿宋_GB2312" w:eastAsia="仿宋_GB2312" w:cs="仿宋_GB2312"/>
          <w:kern w:val="0"/>
          <w:sz w:val="32"/>
          <w:szCs w:val="32"/>
        </w:rPr>
      </w:pPr>
    </w:p>
    <w:p>
      <w:pPr>
        <w:spacing w:line="560" w:lineRule="exact"/>
        <w:ind w:firstLine="400" w:firstLineChars="200"/>
        <w:rPr>
          <w:rFonts w:ascii="仿宋_GB2312" w:hAnsi="仿宋_GB2312" w:eastAsia="仿宋_GB2312" w:cs="仿宋_GB2312"/>
          <w:sz w:val="20"/>
          <w:szCs w:val="21"/>
        </w:rPr>
      </w:pPr>
    </w:p>
    <w:p>
      <w:pPr>
        <w:spacing w:line="560" w:lineRule="exact"/>
        <w:ind w:firstLine="420" w:firstLineChars="200"/>
        <w:rPr>
          <w:rFonts w:ascii="仿宋_GB2312" w:hAnsi="仿宋_GB2312" w:eastAsia="仿宋_GB2312" w:cs="仿宋_GB2312"/>
        </w:rPr>
      </w:pPr>
    </w:p>
    <w:p>
      <w:pPr>
        <w:spacing w:line="560" w:lineRule="exact"/>
        <w:ind w:firstLine="420" w:firstLineChars="200"/>
        <w:rPr>
          <w:rFonts w:ascii="仿宋_GB2312" w:hAnsi="仿宋_GB2312" w:eastAsia="仿宋_GB2312" w:cs="仿宋_GB2312"/>
        </w:rPr>
      </w:pPr>
    </w:p>
    <w:p>
      <w:pPr>
        <w:widowControl/>
        <w:spacing w:line="56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br w:type="page"/>
      </w:r>
    </w:p>
    <w:p>
      <w:pPr>
        <w:pStyle w:val="2"/>
        <w:spacing w:before="0" w:after="0" w:line="560" w:lineRule="exact"/>
        <w:rPr>
          <w:rFonts w:hint="eastAsia" w:ascii="黑体" w:hAnsi="黑体" w:eastAsia="黑体" w:cs="黑体"/>
          <w:b w:val="0"/>
          <w:bCs w:val="0"/>
          <w:kern w:val="2"/>
          <w:sz w:val="32"/>
          <w:szCs w:val="32"/>
          <w:lang w:val="en-US" w:eastAsia="zh-CN"/>
        </w:rPr>
      </w:pPr>
      <w:r>
        <w:rPr>
          <w:rFonts w:hint="eastAsia" w:ascii="黑体" w:hAnsi="黑体" w:eastAsia="黑体" w:cs="黑体"/>
          <w:b w:val="0"/>
          <w:bCs w:val="0"/>
          <w:kern w:val="2"/>
          <w:sz w:val="32"/>
          <w:szCs w:val="32"/>
        </w:rPr>
        <w:t>附件</w:t>
      </w:r>
      <w:r>
        <w:rPr>
          <w:rFonts w:hint="eastAsia" w:ascii="黑体" w:hAnsi="黑体" w:eastAsia="黑体" w:cs="黑体"/>
          <w:b w:val="0"/>
          <w:bCs w:val="0"/>
          <w:kern w:val="2"/>
          <w:sz w:val="32"/>
          <w:szCs w:val="32"/>
          <w:lang w:val="en-US" w:eastAsia="zh-CN"/>
        </w:rPr>
        <w:t>2</w:t>
      </w:r>
    </w:p>
    <w:p/>
    <w:p>
      <w:pPr>
        <w:pStyle w:val="2"/>
        <w:spacing w:before="0" w:after="0" w:line="560" w:lineRule="exact"/>
        <w:jc w:val="center"/>
        <w:rPr>
          <w:rFonts w:ascii="方正小标宋简体" w:hAnsi="方正小标宋简体" w:eastAsia="方正小标宋简体" w:cs="方正小标宋简体"/>
          <w:b w:val="0"/>
          <w:bCs w:val="0"/>
          <w:kern w:val="2"/>
          <w:sz w:val="32"/>
          <w:szCs w:val="32"/>
        </w:rPr>
      </w:pPr>
      <w:r>
        <w:rPr>
          <w:rFonts w:hint="eastAsia" w:ascii="方正小标宋简体" w:hAnsi="方正小标宋简体" w:eastAsia="方正小标宋简体" w:cs="方正小标宋简体"/>
          <w:b w:val="0"/>
          <w:bCs w:val="0"/>
          <w:kern w:val="2"/>
          <w:sz w:val="32"/>
          <w:szCs w:val="32"/>
        </w:rPr>
        <w:t>2022年公交、地铁、危险废物处理、污泥处理、污水处理、港口码头、平板显示、信息化学品及其他专用化学品行业重点排放单位年度目标碳强度设定方法</w:t>
      </w:r>
    </w:p>
    <w:p/>
    <w:p>
      <w:pPr>
        <w:pStyle w:val="3"/>
        <w:spacing w:before="0" w:after="0" w:line="540" w:lineRule="exact"/>
        <w:ind w:firstLine="640" w:firstLineChars="200"/>
        <w:rPr>
          <w:rFonts w:ascii="黑体" w:hAnsi="黑体" w:eastAsia="黑体" w:cs="黑体"/>
          <w:b w:val="0"/>
          <w:bCs w:val="0"/>
        </w:rPr>
      </w:pPr>
      <w:r>
        <w:rPr>
          <w:rFonts w:hint="eastAsia" w:ascii="黑体" w:hAnsi="黑体" w:eastAsia="黑体" w:cs="黑体"/>
          <w:b w:val="0"/>
          <w:bCs w:val="0"/>
        </w:rPr>
        <w:t>一、公交行业</w:t>
      </w:r>
    </w:p>
    <w:p>
      <w:pPr>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2022年公交重点排放单位营运系统年度目标碳强度计算公式为：</w:t>
      </w:r>
    </w:p>
    <w:p>
      <w:pPr>
        <w:autoSpaceDE w:val="0"/>
        <w:autoSpaceDN w:val="0"/>
        <w:adjustRightInd w:val="0"/>
        <w:spacing w:line="540" w:lineRule="exact"/>
        <w:ind w:firstLine="642"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营运系统年度目标碳强度=营运系统2021年目标碳强度×0.995</w:t>
      </w:r>
    </w:p>
    <w:p>
      <w:pPr>
        <w:pStyle w:val="3"/>
        <w:spacing w:before="0" w:after="0" w:line="540" w:lineRule="exact"/>
        <w:ind w:firstLine="640" w:firstLineChars="200"/>
        <w:rPr>
          <w:rFonts w:ascii="黑体" w:hAnsi="黑体" w:eastAsia="黑体" w:cs="黑体"/>
          <w:b w:val="0"/>
          <w:bCs w:val="0"/>
        </w:rPr>
      </w:pPr>
      <w:r>
        <w:rPr>
          <w:rFonts w:hint="eastAsia" w:ascii="黑体" w:hAnsi="黑体" w:eastAsia="黑体" w:cs="黑体"/>
          <w:b w:val="0"/>
          <w:bCs w:val="0"/>
        </w:rPr>
        <w:t>二、地铁行业</w:t>
      </w:r>
    </w:p>
    <w:p>
      <w:pPr>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2022年地铁重点排放单位年度目标碳强度计算公式为：</w:t>
      </w:r>
    </w:p>
    <w:p>
      <w:pPr>
        <w:autoSpaceDE w:val="0"/>
        <w:autoSpaceDN w:val="0"/>
        <w:adjustRightInd w:val="0"/>
        <w:spacing w:line="540" w:lineRule="exact"/>
        <w:ind w:firstLine="642"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年度目标碳强度=重点排放单位2021年目标碳强度×0.995</w:t>
      </w:r>
    </w:p>
    <w:p>
      <w:pPr>
        <w:pStyle w:val="3"/>
        <w:spacing w:before="0" w:after="0" w:line="540" w:lineRule="exact"/>
        <w:ind w:firstLine="640" w:firstLineChars="200"/>
        <w:rPr>
          <w:rFonts w:ascii="黑体" w:hAnsi="黑体" w:eastAsia="黑体" w:cs="黑体"/>
          <w:b w:val="0"/>
          <w:bCs w:val="0"/>
        </w:rPr>
      </w:pPr>
      <w:r>
        <w:rPr>
          <w:rFonts w:hint="eastAsia" w:ascii="黑体" w:hAnsi="黑体" w:eastAsia="黑体" w:cs="黑体"/>
          <w:b w:val="0"/>
          <w:bCs w:val="0"/>
        </w:rPr>
        <w:t>三、危险废物处理、污泥处理、污水处理行业</w:t>
      </w:r>
    </w:p>
    <w:p>
      <w:pPr>
        <w:autoSpaceDE w:val="0"/>
        <w:autoSpaceDN w:val="0"/>
        <w:adjustRightInd w:val="0"/>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对危险废物处理、污泥处理、污水处理行业，2022年重点排放单位年度目标碳强度计算公式为：</w:t>
      </w:r>
    </w:p>
    <w:p>
      <w:pPr>
        <w:autoSpaceDE w:val="0"/>
        <w:autoSpaceDN w:val="0"/>
        <w:adjustRightInd w:val="0"/>
        <w:spacing w:line="540" w:lineRule="exact"/>
        <w:ind w:firstLine="642" w:firstLineChars="200"/>
        <w:rPr>
          <w:rFonts w:ascii="仿宋_GB2312" w:hAnsi="仿宋_GB2312" w:eastAsia="仿宋_GB2312" w:cs="仿宋_GB2312"/>
          <w:b/>
          <w:bCs/>
          <w:kern w:val="0"/>
          <w:sz w:val="32"/>
          <w:szCs w:val="32"/>
          <w:vertAlign w:val="superscript"/>
        </w:rPr>
      </w:pPr>
      <w:r>
        <w:rPr>
          <w:rFonts w:hint="eastAsia" w:ascii="仿宋_GB2312" w:hAnsi="仿宋_GB2312" w:eastAsia="仿宋_GB2312" w:cs="仿宋_GB2312"/>
          <w:b/>
          <w:bCs/>
          <w:kern w:val="0"/>
          <w:sz w:val="32"/>
          <w:szCs w:val="32"/>
        </w:rPr>
        <w:t>年度目标碳强度=重点排放单位2018-2020年历史加权平均碳强度×0.985</w:t>
      </w:r>
    </w:p>
    <w:p>
      <w:pPr>
        <w:pStyle w:val="3"/>
        <w:spacing w:before="0" w:after="0" w:line="540" w:lineRule="exact"/>
        <w:ind w:firstLine="640" w:firstLineChars="200"/>
        <w:rPr>
          <w:rFonts w:ascii="黑体" w:hAnsi="黑体" w:eastAsia="黑体" w:cs="黑体"/>
          <w:b w:val="0"/>
          <w:bCs w:val="0"/>
        </w:rPr>
      </w:pPr>
      <w:r>
        <w:rPr>
          <w:rFonts w:hint="eastAsia" w:ascii="黑体" w:hAnsi="黑体" w:eastAsia="黑体" w:cs="黑体"/>
          <w:b w:val="0"/>
          <w:bCs w:val="0"/>
        </w:rPr>
        <w:t>四、港口码头行业</w:t>
      </w:r>
    </w:p>
    <w:p>
      <w:pPr>
        <w:autoSpaceDE w:val="0"/>
        <w:autoSpaceDN w:val="0"/>
        <w:adjustRightInd w:val="0"/>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2022年港口码头行业重点排放单位年度目标碳强度计算公式为：</w:t>
      </w:r>
    </w:p>
    <w:p>
      <w:pPr>
        <w:autoSpaceDE w:val="0"/>
        <w:autoSpaceDN w:val="0"/>
        <w:adjustRightInd w:val="0"/>
        <w:spacing w:line="540" w:lineRule="exact"/>
        <w:ind w:firstLine="642" w:firstLineChars="200"/>
        <w:rPr>
          <w:rFonts w:ascii="仿宋_GB2312" w:hAnsi="仿宋_GB2312" w:eastAsia="仿宋_GB2312" w:cs="仿宋_GB2312"/>
          <w:b/>
          <w:bCs/>
          <w:kern w:val="0"/>
          <w:sz w:val="32"/>
          <w:szCs w:val="32"/>
          <w:vertAlign w:val="superscript"/>
        </w:rPr>
      </w:pPr>
      <w:r>
        <w:rPr>
          <w:rFonts w:hint="eastAsia" w:ascii="仿宋_GB2312" w:hAnsi="仿宋_GB2312" w:eastAsia="仿宋_GB2312" w:cs="仿宋_GB2312"/>
          <w:b/>
          <w:bCs/>
          <w:kern w:val="0"/>
          <w:sz w:val="32"/>
          <w:szCs w:val="32"/>
        </w:rPr>
        <w:t>年度目标碳强度=重点排放单位2018-2020年历史加权平均碳强度×0.930</w:t>
      </w:r>
    </w:p>
    <w:p>
      <w:pPr>
        <w:pStyle w:val="3"/>
        <w:spacing w:before="0" w:after="0" w:line="540" w:lineRule="exact"/>
        <w:ind w:firstLine="640" w:firstLineChars="200"/>
        <w:rPr>
          <w:rFonts w:ascii="黑体" w:hAnsi="黑体" w:eastAsia="黑体" w:cs="黑体"/>
          <w:b w:val="0"/>
          <w:bCs w:val="0"/>
        </w:rPr>
      </w:pPr>
      <w:r>
        <w:rPr>
          <w:rFonts w:hint="eastAsia" w:ascii="黑体" w:hAnsi="黑体" w:eastAsia="黑体" w:cs="黑体"/>
          <w:b w:val="0"/>
          <w:bCs w:val="0"/>
        </w:rPr>
        <w:t>五、平板显示、信息化学品及其他专用化学品行业</w:t>
      </w:r>
    </w:p>
    <w:p>
      <w:pPr>
        <w:autoSpaceDE w:val="0"/>
        <w:autoSpaceDN w:val="0"/>
        <w:adjustRightInd w:val="0"/>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对平板显示、信息化学品及其他专用化学品行业，2022年重点排放单位年度目标碳强度计算公式为：</w:t>
      </w:r>
    </w:p>
    <w:p>
      <w:pPr>
        <w:autoSpaceDE w:val="0"/>
        <w:autoSpaceDN w:val="0"/>
        <w:adjustRightInd w:val="0"/>
        <w:spacing w:line="540" w:lineRule="exact"/>
        <w:ind w:firstLine="642" w:firstLineChars="200"/>
        <w:rPr>
          <w:rFonts w:ascii="仿宋_GB2312" w:hAnsi="仿宋_GB2312" w:eastAsia="仿宋_GB2312" w:cs="仿宋_GB2312"/>
          <w:b/>
          <w:bCs/>
          <w:kern w:val="0"/>
          <w:sz w:val="32"/>
          <w:szCs w:val="32"/>
          <w:vertAlign w:val="superscript"/>
        </w:rPr>
      </w:pPr>
      <w:r>
        <w:rPr>
          <w:rFonts w:hint="eastAsia" w:ascii="仿宋_GB2312" w:hAnsi="仿宋_GB2312" w:eastAsia="仿宋_GB2312" w:cs="仿宋_GB2312"/>
          <w:b/>
          <w:bCs/>
          <w:kern w:val="0"/>
          <w:sz w:val="32"/>
          <w:szCs w:val="32"/>
        </w:rPr>
        <w:t>年度目标碳强度=重点排放单位2018-2020年历史加权平均碳强度×0.930</w:t>
      </w:r>
    </w:p>
    <w:p>
      <w:pPr>
        <w:spacing w:line="540" w:lineRule="exact"/>
        <w:ind w:firstLine="640" w:firstLineChars="200"/>
        <w:rPr>
          <w:rFonts w:ascii="仿宋_GB2312" w:hAnsi="仿宋_GB2312" w:eastAsia="仿宋_GB2312" w:cs="仿宋_GB2312"/>
          <w:kern w:val="0"/>
          <w:sz w:val="32"/>
          <w:szCs w:val="32"/>
        </w:rPr>
      </w:pPr>
    </w:p>
    <w:p>
      <w:pPr>
        <w:spacing w:line="540" w:lineRule="exact"/>
        <w:ind w:firstLine="640" w:firstLineChars="200"/>
        <w:rPr>
          <w:rFonts w:ascii="仿宋_GB2312" w:hAnsi="仿宋_GB2312" w:eastAsia="仿宋_GB2312" w:cs="仿宋_GB2312"/>
          <w:kern w:val="0"/>
          <w:sz w:val="32"/>
          <w:szCs w:val="32"/>
        </w:rPr>
      </w:pPr>
    </w:p>
    <w:p>
      <w:pPr>
        <w:spacing w:line="540" w:lineRule="exact"/>
        <w:ind w:firstLine="640" w:firstLineChars="200"/>
        <w:rPr>
          <w:rFonts w:ascii="仿宋_GB2312" w:hAnsi="仿宋_GB2312" w:eastAsia="仿宋_GB2312" w:cs="仿宋_GB2312"/>
          <w:kern w:val="0"/>
          <w:sz w:val="32"/>
          <w:szCs w:val="32"/>
        </w:rPr>
      </w:pPr>
    </w:p>
    <w:p>
      <w:pPr>
        <w:spacing w:line="540" w:lineRule="exact"/>
        <w:ind w:firstLine="640" w:firstLineChars="200"/>
        <w:rPr>
          <w:rFonts w:ascii="仿宋_GB2312" w:hAnsi="仿宋_GB2312" w:eastAsia="仿宋_GB2312" w:cs="仿宋_GB2312"/>
          <w:kern w:val="0"/>
          <w:sz w:val="32"/>
          <w:szCs w:val="32"/>
        </w:rPr>
      </w:pPr>
    </w:p>
    <w:p>
      <w:pPr>
        <w:spacing w:line="540" w:lineRule="exact"/>
        <w:ind w:firstLine="640" w:firstLineChars="200"/>
        <w:rPr>
          <w:rFonts w:ascii="仿宋_GB2312" w:hAnsi="仿宋_GB2312" w:eastAsia="仿宋_GB2312" w:cs="仿宋_GB2312"/>
          <w:kern w:val="0"/>
          <w:sz w:val="32"/>
          <w:szCs w:val="32"/>
        </w:rPr>
      </w:pPr>
    </w:p>
    <w:p>
      <w:pPr>
        <w:spacing w:line="540" w:lineRule="exact"/>
        <w:ind w:firstLine="640" w:firstLineChars="200"/>
        <w:rPr>
          <w:rFonts w:ascii="仿宋_GB2312" w:hAnsi="仿宋_GB2312" w:eastAsia="仿宋_GB2312" w:cs="仿宋_GB2312"/>
          <w:kern w:val="0"/>
          <w:sz w:val="32"/>
          <w:szCs w:val="32"/>
        </w:rPr>
      </w:pPr>
    </w:p>
    <w:p>
      <w:pPr>
        <w:spacing w:line="540" w:lineRule="exact"/>
        <w:ind w:firstLine="640" w:firstLineChars="200"/>
        <w:rPr>
          <w:rFonts w:ascii="仿宋_GB2312" w:hAnsi="仿宋_GB2312" w:eastAsia="仿宋_GB2312" w:cs="仿宋_GB2312"/>
          <w:kern w:val="0"/>
          <w:sz w:val="32"/>
          <w:szCs w:val="32"/>
        </w:rPr>
      </w:pPr>
    </w:p>
    <w:p>
      <w:pPr>
        <w:spacing w:line="540" w:lineRule="exact"/>
        <w:ind w:firstLine="640" w:firstLineChars="200"/>
        <w:rPr>
          <w:rFonts w:ascii="仿宋_GB2312" w:hAnsi="仿宋_GB2312" w:eastAsia="仿宋_GB2312" w:cs="仿宋_GB2312"/>
          <w:kern w:val="0"/>
          <w:sz w:val="32"/>
          <w:szCs w:val="32"/>
        </w:rPr>
      </w:pPr>
    </w:p>
    <w:p>
      <w:pPr>
        <w:spacing w:line="540" w:lineRule="exact"/>
        <w:ind w:firstLine="640" w:firstLineChars="200"/>
        <w:rPr>
          <w:rFonts w:ascii="仿宋_GB2312" w:hAnsi="仿宋_GB2312" w:eastAsia="仿宋_GB2312" w:cs="仿宋_GB2312"/>
          <w:kern w:val="0"/>
          <w:sz w:val="32"/>
          <w:szCs w:val="32"/>
        </w:rPr>
      </w:pPr>
    </w:p>
    <w:p>
      <w:pPr>
        <w:spacing w:line="540" w:lineRule="exact"/>
        <w:ind w:firstLine="640" w:firstLineChars="200"/>
        <w:rPr>
          <w:rFonts w:ascii="仿宋_GB2312" w:hAnsi="仿宋_GB2312" w:eastAsia="仿宋_GB2312" w:cs="仿宋_GB2312"/>
          <w:kern w:val="0"/>
          <w:sz w:val="32"/>
          <w:szCs w:val="32"/>
        </w:rPr>
      </w:pPr>
    </w:p>
    <w:p>
      <w:pPr>
        <w:spacing w:line="540" w:lineRule="exact"/>
        <w:ind w:firstLine="640" w:firstLineChars="200"/>
        <w:rPr>
          <w:rFonts w:ascii="仿宋_GB2312" w:hAnsi="仿宋_GB2312" w:eastAsia="仿宋_GB2312" w:cs="仿宋_GB2312"/>
          <w:kern w:val="0"/>
          <w:sz w:val="32"/>
          <w:szCs w:val="32"/>
        </w:rPr>
      </w:pPr>
    </w:p>
    <w:p>
      <w:pPr>
        <w:spacing w:line="540" w:lineRule="exact"/>
        <w:ind w:firstLine="640" w:firstLineChars="200"/>
        <w:rPr>
          <w:rFonts w:ascii="仿宋_GB2312" w:hAnsi="仿宋_GB2312" w:eastAsia="仿宋_GB2312" w:cs="仿宋_GB2312"/>
          <w:kern w:val="0"/>
          <w:sz w:val="32"/>
          <w:szCs w:val="32"/>
        </w:rPr>
      </w:pPr>
    </w:p>
    <w:p>
      <w:pPr>
        <w:spacing w:line="540" w:lineRule="exact"/>
        <w:ind w:firstLine="640" w:firstLineChars="200"/>
        <w:rPr>
          <w:rFonts w:ascii="仿宋_GB2312" w:hAnsi="仿宋_GB2312" w:eastAsia="仿宋_GB2312" w:cs="仿宋_GB2312"/>
          <w:kern w:val="0"/>
          <w:sz w:val="32"/>
          <w:szCs w:val="32"/>
        </w:rPr>
      </w:pPr>
    </w:p>
    <w:p>
      <w:pPr>
        <w:spacing w:line="540" w:lineRule="exact"/>
        <w:ind w:firstLine="640" w:firstLineChars="200"/>
        <w:rPr>
          <w:rFonts w:ascii="仿宋_GB2312" w:hAnsi="仿宋_GB2312" w:eastAsia="仿宋_GB2312" w:cs="仿宋_GB2312"/>
          <w:kern w:val="0"/>
          <w:sz w:val="32"/>
          <w:szCs w:val="32"/>
        </w:rPr>
      </w:pPr>
    </w:p>
    <w:p>
      <w:pPr>
        <w:spacing w:line="540" w:lineRule="exact"/>
        <w:ind w:firstLine="640" w:firstLineChars="200"/>
        <w:rPr>
          <w:rFonts w:ascii="仿宋_GB2312" w:hAnsi="仿宋_GB2312" w:eastAsia="仿宋_GB2312" w:cs="仿宋_GB2312"/>
          <w:kern w:val="0"/>
          <w:sz w:val="32"/>
          <w:szCs w:val="32"/>
        </w:rPr>
      </w:pPr>
    </w:p>
    <w:p>
      <w:pPr>
        <w:spacing w:line="540" w:lineRule="exact"/>
        <w:ind w:firstLine="640" w:firstLineChars="200"/>
        <w:rPr>
          <w:rFonts w:ascii="仿宋_GB2312" w:hAnsi="仿宋_GB2312" w:eastAsia="仿宋_GB2312" w:cs="仿宋_GB2312"/>
          <w:kern w:val="0"/>
          <w:sz w:val="32"/>
          <w:szCs w:val="32"/>
        </w:rPr>
      </w:pPr>
    </w:p>
    <w:p>
      <w:pPr>
        <w:spacing w:line="540" w:lineRule="exact"/>
        <w:ind w:firstLine="640" w:firstLineChars="200"/>
        <w:rPr>
          <w:rFonts w:ascii="仿宋_GB2312" w:hAnsi="仿宋_GB2312" w:eastAsia="仿宋_GB2312" w:cs="仿宋_GB2312"/>
          <w:kern w:val="0"/>
          <w:sz w:val="32"/>
          <w:szCs w:val="32"/>
        </w:rPr>
      </w:pPr>
    </w:p>
    <w:p>
      <w:pPr>
        <w:spacing w:line="540" w:lineRule="exact"/>
        <w:ind w:firstLine="640" w:firstLineChars="200"/>
        <w:rPr>
          <w:rFonts w:ascii="仿宋_GB2312" w:hAnsi="仿宋_GB2312" w:eastAsia="仿宋_GB2312" w:cs="仿宋_GB2312"/>
          <w:kern w:val="0"/>
          <w:sz w:val="32"/>
          <w:szCs w:val="32"/>
        </w:rPr>
      </w:pPr>
    </w:p>
    <w:p>
      <w:pPr>
        <w:spacing w:line="540" w:lineRule="exact"/>
        <w:ind w:firstLine="640" w:firstLineChars="200"/>
        <w:rPr>
          <w:rFonts w:ascii="仿宋_GB2312" w:hAnsi="仿宋_GB2312" w:eastAsia="仿宋_GB2312" w:cs="仿宋_GB2312"/>
          <w:kern w:val="0"/>
          <w:sz w:val="32"/>
          <w:szCs w:val="32"/>
        </w:rPr>
      </w:pPr>
    </w:p>
    <w:p>
      <w:pPr>
        <w:pStyle w:val="2"/>
        <w:spacing w:before="0" w:after="0" w:line="560" w:lineRule="exact"/>
        <w:rPr>
          <w:rFonts w:ascii="黑体" w:hAnsi="黑体" w:eastAsia="黑体" w:cs="黑体"/>
          <w:b w:val="0"/>
          <w:bCs w:val="0"/>
          <w:kern w:val="2"/>
          <w:sz w:val="32"/>
          <w:szCs w:val="32"/>
        </w:rPr>
      </w:pPr>
      <w:r>
        <w:rPr>
          <w:rFonts w:hint="eastAsia" w:ascii="黑体" w:hAnsi="黑体" w:eastAsia="黑体" w:cs="黑体"/>
          <w:b w:val="0"/>
          <w:bCs w:val="0"/>
          <w:kern w:val="2"/>
          <w:sz w:val="32"/>
          <w:szCs w:val="32"/>
        </w:rPr>
        <w:t>附件3</w:t>
      </w:r>
    </w:p>
    <w:p/>
    <w:p>
      <w:pPr>
        <w:pStyle w:val="2"/>
        <w:spacing w:before="0" w:after="0" w:line="560" w:lineRule="exact"/>
        <w:jc w:val="center"/>
        <w:rPr>
          <w:rFonts w:ascii="方正小标宋简体" w:hAnsi="方正小标宋简体" w:eastAsia="方正小标宋简体" w:cs="方正小标宋简体"/>
          <w:b w:val="0"/>
          <w:bCs w:val="0"/>
          <w:kern w:val="2"/>
          <w:sz w:val="32"/>
          <w:szCs w:val="28"/>
        </w:rPr>
      </w:pPr>
      <w:r>
        <w:rPr>
          <w:rFonts w:hint="eastAsia" w:ascii="方正小标宋简体" w:hAnsi="方正小标宋简体" w:eastAsia="方正小标宋简体" w:cs="方正小标宋简体"/>
          <w:b w:val="0"/>
          <w:bCs w:val="0"/>
          <w:kern w:val="2"/>
          <w:sz w:val="32"/>
          <w:szCs w:val="28"/>
        </w:rPr>
        <w:t>2022年制造业及其他行业重点排放单位年度目标碳强度</w:t>
      </w:r>
    </w:p>
    <w:p>
      <w:pPr>
        <w:pStyle w:val="2"/>
        <w:spacing w:before="0" w:after="0" w:line="560" w:lineRule="exact"/>
        <w:jc w:val="center"/>
        <w:rPr>
          <w:rFonts w:ascii="方正小标宋简体" w:hAnsi="方正小标宋简体" w:eastAsia="方正小标宋简体" w:cs="方正小标宋简体"/>
          <w:b w:val="0"/>
          <w:bCs w:val="0"/>
          <w:kern w:val="2"/>
          <w:sz w:val="32"/>
          <w:szCs w:val="28"/>
        </w:rPr>
      </w:pPr>
      <w:r>
        <w:rPr>
          <w:rFonts w:hint="eastAsia" w:ascii="方正小标宋简体" w:hAnsi="方正小标宋简体" w:eastAsia="方正小标宋简体" w:cs="方正小标宋简体"/>
          <w:b w:val="0"/>
          <w:bCs w:val="0"/>
          <w:kern w:val="2"/>
          <w:sz w:val="32"/>
          <w:szCs w:val="28"/>
        </w:rPr>
        <w:t>设定方法</w:t>
      </w:r>
    </w:p>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对制造业及其他行业重点排放单位，根据历史碳强度、2021年度碳强度下降率、</w:t>
      </w:r>
      <w:r>
        <w:rPr>
          <w:rFonts w:ascii="仿宋_GB2312" w:hAnsi="仿宋_GB2312" w:eastAsia="仿宋_GB2312" w:cs="仿宋_GB2312"/>
          <w:kern w:val="0"/>
          <w:sz w:val="32"/>
          <w:szCs w:val="32"/>
        </w:rPr>
        <w:t>20</w:t>
      </w:r>
      <w:r>
        <w:rPr>
          <w:rFonts w:hint="eastAsia" w:ascii="仿宋_GB2312" w:hAnsi="仿宋_GB2312" w:eastAsia="仿宋_GB2312" w:cs="仿宋_GB2312"/>
          <w:kern w:val="0"/>
          <w:sz w:val="32"/>
          <w:szCs w:val="32"/>
        </w:rPr>
        <w:t>22年度</w:t>
      </w:r>
      <w:r>
        <w:rPr>
          <w:rFonts w:ascii="仿宋_GB2312" w:hAnsi="仿宋_GB2312" w:eastAsia="仿宋_GB2312" w:cs="仿宋_GB2312"/>
          <w:kern w:val="0"/>
          <w:sz w:val="32"/>
          <w:szCs w:val="32"/>
        </w:rPr>
        <w:t>碳强度下降率</w:t>
      </w:r>
      <w:r>
        <w:rPr>
          <w:rFonts w:hint="eastAsia" w:ascii="仿宋_GB2312" w:hAnsi="仿宋_GB2312" w:eastAsia="仿宋_GB2312" w:cs="仿宋_GB2312"/>
          <w:kern w:val="0"/>
          <w:sz w:val="32"/>
          <w:szCs w:val="32"/>
        </w:rPr>
        <w:t>确定2022年度目标碳强度，计算公式为：</w:t>
      </w:r>
    </w:p>
    <w:p>
      <w:pPr>
        <w:autoSpaceDE w:val="0"/>
        <w:autoSpaceDN w:val="0"/>
        <w:adjustRightInd w:val="0"/>
        <w:spacing w:line="560" w:lineRule="exact"/>
        <w:ind w:firstLine="642" w:firstLineChars="200"/>
        <w:rPr>
          <w:rFonts w:ascii="仿宋_GB2312" w:hAnsi="仿宋_GB2312" w:eastAsia="仿宋_GB2312" w:cs="仿宋_GB2312"/>
          <w:b/>
          <w:bCs/>
          <w:kern w:val="0"/>
          <w:sz w:val="32"/>
          <w:szCs w:val="32"/>
          <w:vertAlign w:val="superscript"/>
        </w:rPr>
      </w:pPr>
      <w:r>
        <w:rPr>
          <w:rFonts w:hint="eastAsia" w:ascii="仿宋_GB2312" w:hAnsi="仿宋_GB2312" w:eastAsia="仿宋_GB2312" w:cs="仿宋_GB2312"/>
          <w:b/>
          <w:bCs/>
          <w:kern w:val="0"/>
          <w:sz w:val="32"/>
          <w:szCs w:val="32"/>
        </w:rPr>
        <w:t>年度目标碳强度=历史碳强度</w:t>
      </w:r>
      <w:r>
        <w:rPr>
          <w:rFonts w:hint="eastAsia" w:ascii="仿宋_GB2312" w:hAnsi="仿宋_GB2312" w:eastAsia="仿宋_GB2312" w:cs="仿宋_GB2312"/>
          <w:b/>
          <w:bCs/>
          <w:kern w:val="0"/>
          <w:sz w:val="32"/>
          <w:szCs w:val="32"/>
          <w:vertAlign w:val="superscript"/>
        </w:rPr>
        <w:t xml:space="preserve"> </w:t>
      </w:r>
      <w:r>
        <w:rPr>
          <w:rFonts w:hint="eastAsia" w:ascii="仿宋_GB2312" w:hAnsi="仿宋_GB2312" w:eastAsia="仿宋_GB2312" w:cs="仿宋_GB2312"/>
          <w:b/>
          <w:bCs/>
          <w:kern w:val="0"/>
          <w:sz w:val="32"/>
          <w:szCs w:val="32"/>
        </w:rPr>
        <w:t>×（1-2021年度碳强度下降率）×（1-2022年度碳强度下降率）</w:t>
      </w:r>
    </w:p>
    <w:p>
      <w:pPr>
        <w:pStyle w:val="8"/>
        <w:numPr>
          <w:ilvl w:val="0"/>
          <w:numId w:val="0"/>
        </w:numPr>
        <w:spacing w:line="560" w:lineRule="exact"/>
        <w:ind w:firstLine="640"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重点排放单位历史碳强度为该单位</w:t>
      </w:r>
      <w:r>
        <w:rPr>
          <w:rFonts w:ascii="仿宋_GB2312" w:hAnsi="仿宋_GB2312" w:eastAsia="仿宋_GB2312" w:cs="仿宋_GB2312"/>
          <w:kern w:val="0"/>
          <w:szCs w:val="32"/>
        </w:rPr>
        <w:t>2018-2020年历史加权平均碳强度。</w:t>
      </w:r>
    </w:p>
    <w:p>
      <w:pPr>
        <w:pStyle w:val="8"/>
        <w:numPr>
          <w:ilvl w:val="0"/>
          <w:numId w:val="0"/>
        </w:numPr>
        <w:spacing w:line="560" w:lineRule="exact"/>
        <w:ind w:firstLine="640"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根据重点排放单位历史碳强度与其所在行业历史碳强度的比值划定重点排放单位历史碳绩效档次，秉着鼓励先进、惩罚落后的原则，确定重点排放单位年度碳强度下降率，2021</w:t>
      </w:r>
      <w:r>
        <w:rPr>
          <w:rFonts w:ascii="仿宋_GB2312" w:hAnsi="仿宋_GB2312" w:eastAsia="仿宋_GB2312" w:cs="仿宋_GB2312"/>
          <w:kern w:val="0"/>
          <w:szCs w:val="32"/>
        </w:rPr>
        <w:t>年度碳强度下降率</w:t>
      </w:r>
      <w:r>
        <w:rPr>
          <w:rFonts w:hint="eastAsia" w:ascii="仿宋_GB2312" w:hAnsi="仿宋_GB2312" w:eastAsia="仿宋_GB2312" w:cs="仿宋_GB2312"/>
          <w:kern w:val="0"/>
          <w:szCs w:val="32"/>
        </w:rPr>
        <w:t>选取主管部门下发2021年重点排放单位分配通知中的</w:t>
      </w:r>
      <w:r>
        <w:rPr>
          <w:rFonts w:ascii="仿宋_GB2312" w:hAnsi="仿宋_GB2312" w:eastAsia="仿宋_GB2312" w:cs="仿宋_GB2312"/>
          <w:kern w:val="0"/>
          <w:szCs w:val="32"/>
        </w:rPr>
        <w:t>设定值</w:t>
      </w:r>
      <w:r>
        <w:rPr>
          <w:rFonts w:hint="eastAsia" w:ascii="仿宋_GB2312" w:hAnsi="仿宋_GB2312" w:eastAsia="仿宋_GB2312" w:cs="仿宋_GB2312"/>
          <w:kern w:val="0"/>
          <w:szCs w:val="32"/>
        </w:rPr>
        <w:t>，2022年度碳强度下降率具体数值参见《2022年制造业及其他行业重点排放单位碳强度下降率对照表》。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重点排放单位年度目标碳强度的设定不得超出其上一年度目标碳强度。当根据上述公式计算的重点排放单位2022年度目标碳强度高于其2021年度目标碳强度时，取2021年度目标碳强度作为重点排放单位2022年度目标碳强度。</w:t>
      </w:r>
    </w:p>
    <w:p>
      <w:pPr>
        <w:spacing w:line="560" w:lineRule="exact"/>
        <w:rPr>
          <w:rFonts w:ascii="仿宋_GB2312" w:hAnsi="仿宋_GB2312" w:eastAsia="仿宋_GB2312" w:cs="仿宋_GB2312"/>
          <w:kern w:val="0"/>
          <w:sz w:val="32"/>
          <w:szCs w:val="32"/>
        </w:rPr>
      </w:pPr>
    </w:p>
    <w:p>
      <w:pPr>
        <w:spacing w:line="560" w:lineRule="exact"/>
        <w:ind w:firstLine="640" w:firstLineChars="200"/>
        <w:rPr>
          <w:rFonts w:ascii="仿宋_GB2312" w:hAnsi="仿宋_GB2312" w:eastAsia="仿宋_GB2312" w:cs="仿宋_GB2312"/>
          <w:kern w:val="0"/>
          <w:sz w:val="32"/>
          <w:szCs w:val="32"/>
        </w:rPr>
      </w:pPr>
    </w:p>
    <w:p>
      <w:pPr>
        <w:pStyle w:val="8"/>
        <w:numPr>
          <w:ilvl w:val="0"/>
          <w:numId w:val="0"/>
        </w:numPr>
        <w:spacing w:before="156" w:beforeLines="50" w:after="156" w:afterLines="50" w:line="560" w:lineRule="exact"/>
        <w:jc w:val="center"/>
        <w:rPr>
          <w:rFonts w:ascii="仿宋_GB2312" w:hAnsi="仿宋_GB2312" w:eastAsia="仿宋_GB2312" w:cs="仿宋_GB2312"/>
          <w:b/>
          <w:bCs/>
          <w:sz w:val="28"/>
          <w:szCs w:val="24"/>
        </w:rPr>
      </w:pPr>
      <w:r>
        <w:rPr>
          <w:rFonts w:hint="eastAsia" w:ascii="仿宋_GB2312" w:hAnsi="仿宋_GB2312" w:eastAsia="仿宋_GB2312" w:cs="仿宋_GB2312"/>
          <w:b/>
          <w:bCs/>
          <w:sz w:val="28"/>
          <w:szCs w:val="24"/>
        </w:rPr>
        <w:t>2022年制造业及其他行业重点排放单位碳强度年均下降率对照表</w:t>
      </w:r>
    </w:p>
    <w:tbl>
      <w:tblPr>
        <w:tblStyle w:val="5"/>
        <w:tblW w:w="8095" w:type="dxa"/>
        <w:jc w:val="center"/>
        <w:tblLayout w:type="fixed"/>
        <w:tblCellMar>
          <w:top w:w="0" w:type="dxa"/>
          <w:left w:w="108" w:type="dxa"/>
          <w:bottom w:w="0" w:type="dxa"/>
          <w:right w:w="108" w:type="dxa"/>
        </w:tblCellMar>
      </w:tblPr>
      <w:tblGrid>
        <w:gridCol w:w="5001"/>
        <w:gridCol w:w="3094"/>
      </w:tblGrid>
      <w:tr>
        <w:tblPrEx>
          <w:tblCellMar>
            <w:top w:w="0" w:type="dxa"/>
            <w:left w:w="108" w:type="dxa"/>
            <w:bottom w:w="0" w:type="dxa"/>
            <w:right w:w="108" w:type="dxa"/>
          </w:tblCellMar>
        </w:tblPrEx>
        <w:trPr>
          <w:trHeight w:val="645" w:hRule="exact"/>
          <w:jc w:val="center"/>
        </w:trPr>
        <w:tc>
          <w:tcPr>
            <w:tcW w:w="500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重点排放单位历史碳强度与其行业历史碳强度的比值</w:t>
            </w:r>
          </w:p>
        </w:tc>
        <w:tc>
          <w:tcPr>
            <w:tcW w:w="3094"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重点排放单位碳强度年均下降率率</w:t>
            </w:r>
          </w:p>
        </w:tc>
      </w:tr>
      <w:tr>
        <w:tblPrEx>
          <w:tblCellMar>
            <w:top w:w="0" w:type="dxa"/>
            <w:left w:w="108" w:type="dxa"/>
            <w:bottom w:w="0" w:type="dxa"/>
            <w:right w:w="108" w:type="dxa"/>
          </w:tblCellMar>
        </w:tblPrEx>
        <w:trPr>
          <w:trHeight w:val="20" w:hRule="atLeast"/>
          <w:jc w:val="center"/>
        </w:trPr>
        <w:tc>
          <w:tcPr>
            <w:tcW w:w="5001" w:type="dxa"/>
            <w:tcBorders>
              <w:top w:val="nil"/>
              <w:left w:val="single" w:color="auto" w:sz="4" w:space="0"/>
              <w:bottom w:val="single" w:color="auto" w:sz="4" w:space="0"/>
              <w:right w:val="single" w:color="auto" w:sz="4" w:space="0"/>
            </w:tcBorders>
            <w:noWrap w:val="0"/>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0-0.1</w:t>
            </w:r>
          </w:p>
        </w:tc>
        <w:tc>
          <w:tcPr>
            <w:tcW w:w="3094" w:type="dxa"/>
            <w:tcBorders>
              <w:top w:val="nil"/>
              <w:left w:val="nil"/>
              <w:bottom w:val="single" w:color="auto" w:sz="4" w:space="0"/>
              <w:right w:val="single" w:color="auto" w:sz="4" w:space="0"/>
            </w:tcBorders>
            <w:noWrap w:val="0"/>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0.30%</w:t>
            </w:r>
          </w:p>
        </w:tc>
      </w:tr>
      <w:tr>
        <w:tblPrEx>
          <w:tblCellMar>
            <w:top w:w="0" w:type="dxa"/>
            <w:left w:w="108" w:type="dxa"/>
            <w:bottom w:w="0" w:type="dxa"/>
            <w:right w:w="108" w:type="dxa"/>
          </w:tblCellMar>
        </w:tblPrEx>
        <w:trPr>
          <w:trHeight w:val="20" w:hRule="atLeast"/>
          <w:jc w:val="center"/>
        </w:trPr>
        <w:tc>
          <w:tcPr>
            <w:tcW w:w="5001" w:type="dxa"/>
            <w:tcBorders>
              <w:top w:val="nil"/>
              <w:left w:val="single" w:color="auto" w:sz="4" w:space="0"/>
              <w:bottom w:val="single" w:color="auto" w:sz="4" w:space="0"/>
              <w:right w:val="single" w:color="auto" w:sz="4" w:space="0"/>
            </w:tcBorders>
            <w:noWrap w:val="0"/>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0.1-0.2</w:t>
            </w:r>
          </w:p>
        </w:tc>
        <w:tc>
          <w:tcPr>
            <w:tcW w:w="3094" w:type="dxa"/>
            <w:tcBorders>
              <w:top w:val="nil"/>
              <w:left w:val="nil"/>
              <w:bottom w:val="single" w:color="auto" w:sz="4" w:space="0"/>
              <w:right w:val="single" w:color="auto" w:sz="4" w:space="0"/>
            </w:tcBorders>
            <w:noWrap w:val="0"/>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0.61%</w:t>
            </w:r>
          </w:p>
        </w:tc>
      </w:tr>
      <w:tr>
        <w:tblPrEx>
          <w:tblCellMar>
            <w:top w:w="0" w:type="dxa"/>
            <w:left w:w="108" w:type="dxa"/>
            <w:bottom w:w="0" w:type="dxa"/>
            <w:right w:w="108" w:type="dxa"/>
          </w:tblCellMar>
        </w:tblPrEx>
        <w:trPr>
          <w:trHeight w:val="20" w:hRule="atLeast"/>
          <w:jc w:val="center"/>
        </w:trPr>
        <w:tc>
          <w:tcPr>
            <w:tcW w:w="5001" w:type="dxa"/>
            <w:tcBorders>
              <w:top w:val="nil"/>
              <w:left w:val="single" w:color="auto" w:sz="4" w:space="0"/>
              <w:bottom w:val="single" w:color="auto" w:sz="4" w:space="0"/>
              <w:right w:val="single" w:color="auto" w:sz="4" w:space="0"/>
            </w:tcBorders>
            <w:noWrap w:val="0"/>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0.2-0.3</w:t>
            </w:r>
          </w:p>
        </w:tc>
        <w:tc>
          <w:tcPr>
            <w:tcW w:w="3094" w:type="dxa"/>
            <w:tcBorders>
              <w:top w:val="nil"/>
              <w:left w:val="nil"/>
              <w:bottom w:val="single" w:color="auto" w:sz="4" w:space="0"/>
              <w:right w:val="single" w:color="auto" w:sz="4" w:space="0"/>
            </w:tcBorders>
            <w:noWrap w:val="0"/>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0.92%</w:t>
            </w:r>
          </w:p>
        </w:tc>
      </w:tr>
      <w:tr>
        <w:tblPrEx>
          <w:tblCellMar>
            <w:top w:w="0" w:type="dxa"/>
            <w:left w:w="108" w:type="dxa"/>
            <w:bottom w:w="0" w:type="dxa"/>
            <w:right w:w="108" w:type="dxa"/>
          </w:tblCellMar>
        </w:tblPrEx>
        <w:trPr>
          <w:trHeight w:val="20" w:hRule="atLeast"/>
          <w:jc w:val="center"/>
        </w:trPr>
        <w:tc>
          <w:tcPr>
            <w:tcW w:w="5001" w:type="dxa"/>
            <w:tcBorders>
              <w:top w:val="nil"/>
              <w:left w:val="single" w:color="auto" w:sz="4" w:space="0"/>
              <w:bottom w:val="single" w:color="auto" w:sz="4" w:space="0"/>
              <w:right w:val="single" w:color="auto" w:sz="4" w:space="0"/>
            </w:tcBorders>
            <w:noWrap w:val="0"/>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0.3-0.4</w:t>
            </w:r>
          </w:p>
        </w:tc>
        <w:tc>
          <w:tcPr>
            <w:tcW w:w="3094" w:type="dxa"/>
            <w:tcBorders>
              <w:top w:val="nil"/>
              <w:left w:val="nil"/>
              <w:bottom w:val="single" w:color="auto" w:sz="4" w:space="0"/>
              <w:right w:val="single" w:color="auto" w:sz="4" w:space="0"/>
            </w:tcBorders>
            <w:noWrap w:val="0"/>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1.23%</w:t>
            </w:r>
          </w:p>
        </w:tc>
      </w:tr>
      <w:tr>
        <w:tblPrEx>
          <w:tblCellMar>
            <w:top w:w="0" w:type="dxa"/>
            <w:left w:w="108" w:type="dxa"/>
            <w:bottom w:w="0" w:type="dxa"/>
            <w:right w:w="108" w:type="dxa"/>
          </w:tblCellMar>
        </w:tblPrEx>
        <w:trPr>
          <w:trHeight w:val="20" w:hRule="atLeast"/>
          <w:jc w:val="center"/>
        </w:trPr>
        <w:tc>
          <w:tcPr>
            <w:tcW w:w="5001" w:type="dxa"/>
            <w:tcBorders>
              <w:top w:val="nil"/>
              <w:left w:val="single" w:color="auto" w:sz="4" w:space="0"/>
              <w:bottom w:val="single" w:color="auto" w:sz="4" w:space="0"/>
              <w:right w:val="single" w:color="auto" w:sz="4" w:space="0"/>
            </w:tcBorders>
            <w:noWrap w:val="0"/>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0.4-0.5</w:t>
            </w:r>
          </w:p>
        </w:tc>
        <w:tc>
          <w:tcPr>
            <w:tcW w:w="3094" w:type="dxa"/>
            <w:tcBorders>
              <w:top w:val="nil"/>
              <w:left w:val="nil"/>
              <w:bottom w:val="single" w:color="auto" w:sz="4" w:space="0"/>
              <w:right w:val="single" w:color="auto" w:sz="4" w:space="0"/>
            </w:tcBorders>
            <w:noWrap w:val="0"/>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1.55%</w:t>
            </w:r>
          </w:p>
        </w:tc>
      </w:tr>
      <w:tr>
        <w:tblPrEx>
          <w:tblCellMar>
            <w:top w:w="0" w:type="dxa"/>
            <w:left w:w="108" w:type="dxa"/>
            <w:bottom w:w="0" w:type="dxa"/>
            <w:right w:w="108" w:type="dxa"/>
          </w:tblCellMar>
        </w:tblPrEx>
        <w:trPr>
          <w:trHeight w:val="20" w:hRule="atLeast"/>
          <w:jc w:val="center"/>
        </w:trPr>
        <w:tc>
          <w:tcPr>
            <w:tcW w:w="5001" w:type="dxa"/>
            <w:tcBorders>
              <w:top w:val="nil"/>
              <w:left w:val="single" w:color="auto" w:sz="4" w:space="0"/>
              <w:bottom w:val="single" w:color="auto" w:sz="4" w:space="0"/>
              <w:right w:val="single" w:color="auto" w:sz="4" w:space="0"/>
            </w:tcBorders>
            <w:noWrap w:val="0"/>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0.5-0.6</w:t>
            </w:r>
          </w:p>
        </w:tc>
        <w:tc>
          <w:tcPr>
            <w:tcW w:w="3094" w:type="dxa"/>
            <w:tcBorders>
              <w:top w:val="nil"/>
              <w:left w:val="nil"/>
              <w:bottom w:val="single" w:color="auto" w:sz="4" w:space="0"/>
              <w:right w:val="single" w:color="auto" w:sz="4" w:space="0"/>
            </w:tcBorders>
            <w:noWrap w:val="0"/>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1.87%</w:t>
            </w:r>
          </w:p>
        </w:tc>
      </w:tr>
      <w:tr>
        <w:tblPrEx>
          <w:tblCellMar>
            <w:top w:w="0" w:type="dxa"/>
            <w:left w:w="108" w:type="dxa"/>
            <w:bottom w:w="0" w:type="dxa"/>
            <w:right w:w="108" w:type="dxa"/>
          </w:tblCellMar>
        </w:tblPrEx>
        <w:trPr>
          <w:trHeight w:val="20" w:hRule="atLeast"/>
          <w:jc w:val="center"/>
        </w:trPr>
        <w:tc>
          <w:tcPr>
            <w:tcW w:w="5001" w:type="dxa"/>
            <w:tcBorders>
              <w:top w:val="nil"/>
              <w:left w:val="single" w:color="auto" w:sz="4" w:space="0"/>
              <w:bottom w:val="single" w:color="auto" w:sz="4" w:space="0"/>
              <w:right w:val="single" w:color="auto" w:sz="4" w:space="0"/>
            </w:tcBorders>
            <w:noWrap w:val="0"/>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0.6-0.7</w:t>
            </w:r>
          </w:p>
        </w:tc>
        <w:tc>
          <w:tcPr>
            <w:tcW w:w="3094" w:type="dxa"/>
            <w:tcBorders>
              <w:top w:val="nil"/>
              <w:left w:val="nil"/>
              <w:bottom w:val="single" w:color="auto" w:sz="4" w:space="0"/>
              <w:right w:val="single" w:color="auto" w:sz="4" w:space="0"/>
            </w:tcBorders>
            <w:noWrap w:val="0"/>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2.19%</w:t>
            </w:r>
          </w:p>
        </w:tc>
      </w:tr>
      <w:tr>
        <w:tblPrEx>
          <w:tblCellMar>
            <w:top w:w="0" w:type="dxa"/>
            <w:left w:w="108" w:type="dxa"/>
            <w:bottom w:w="0" w:type="dxa"/>
            <w:right w:w="108" w:type="dxa"/>
          </w:tblCellMar>
        </w:tblPrEx>
        <w:trPr>
          <w:trHeight w:val="20" w:hRule="atLeast"/>
          <w:jc w:val="center"/>
        </w:trPr>
        <w:tc>
          <w:tcPr>
            <w:tcW w:w="5001" w:type="dxa"/>
            <w:tcBorders>
              <w:top w:val="nil"/>
              <w:left w:val="single" w:color="auto" w:sz="4" w:space="0"/>
              <w:bottom w:val="single" w:color="auto" w:sz="4" w:space="0"/>
              <w:right w:val="single" w:color="auto" w:sz="4" w:space="0"/>
            </w:tcBorders>
            <w:noWrap w:val="0"/>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0.7-0.8</w:t>
            </w:r>
          </w:p>
        </w:tc>
        <w:tc>
          <w:tcPr>
            <w:tcW w:w="3094" w:type="dxa"/>
            <w:tcBorders>
              <w:top w:val="nil"/>
              <w:left w:val="nil"/>
              <w:bottom w:val="single" w:color="auto" w:sz="4" w:space="0"/>
              <w:right w:val="single" w:color="auto" w:sz="4" w:space="0"/>
            </w:tcBorders>
            <w:noWrap w:val="0"/>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2.52%</w:t>
            </w:r>
          </w:p>
        </w:tc>
      </w:tr>
      <w:tr>
        <w:tblPrEx>
          <w:tblCellMar>
            <w:top w:w="0" w:type="dxa"/>
            <w:left w:w="108" w:type="dxa"/>
            <w:bottom w:w="0" w:type="dxa"/>
            <w:right w:w="108" w:type="dxa"/>
          </w:tblCellMar>
        </w:tblPrEx>
        <w:trPr>
          <w:trHeight w:val="20" w:hRule="atLeast"/>
          <w:jc w:val="center"/>
        </w:trPr>
        <w:tc>
          <w:tcPr>
            <w:tcW w:w="5001" w:type="dxa"/>
            <w:tcBorders>
              <w:top w:val="nil"/>
              <w:left w:val="single" w:color="auto" w:sz="4" w:space="0"/>
              <w:bottom w:val="single" w:color="auto" w:sz="4" w:space="0"/>
              <w:right w:val="single" w:color="auto" w:sz="4" w:space="0"/>
            </w:tcBorders>
            <w:noWrap w:val="0"/>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0.8-0.9</w:t>
            </w:r>
          </w:p>
        </w:tc>
        <w:tc>
          <w:tcPr>
            <w:tcW w:w="3094" w:type="dxa"/>
            <w:tcBorders>
              <w:top w:val="nil"/>
              <w:left w:val="nil"/>
              <w:bottom w:val="single" w:color="auto" w:sz="4" w:space="0"/>
              <w:right w:val="single" w:color="auto" w:sz="4" w:space="0"/>
            </w:tcBorders>
            <w:noWrap w:val="0"/>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2.86%</w:t>
            </w:r>
          </w:p>
        </w:tc>
      </w:tr>
      <w:tr>
        <w:tblPrEx>
          <w:tblCellMar>
            <w:top w:w="0" w:type="dxa"/>
            <w:left w:w="108" w:type="dxa"/>
            <w:bottom w:w="0" w:type="dxa"/>
            <w:right w:w="108" w:type="dxa"/>
          </w:tblCellMar>
        </w:tblPrEx>
        <w:trPr>
          <w:trHeight w:val="20" w:hRule="atLeast"/>
          <w:jc w:val="center"/>
        </w:trPr>
        <w:tc>
          <w:tcPr>
            <w:tcW w:w="5001" w:type="dxa"/>
            <w:tcBorders>
              <w:top w:val="nil"/>
              <w:left w:val="single" w:color="auto" w:sz="4" w:space="0"/>
              <w:bottom w:val="single" w:color="auto" w:sz="4" w:space="0"/>
              <w:right w:val="single" w:color="auto" w:sz="4" w:space="0"/>
            </w:tcBorders>
            <w:noWrap w:val="0"/>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0.9-1.0</w:t>
            </w:r>
          </w:p>
        </w:tc>
        <w:tc>
          <w:tcPr>
            <w:tcW w:w="3094" w:type="dxa"/>
            <w:tcBorders>
              <w:top w:val="nil"/>
              <w:left w:val="nil"/>
              <w:bottom w:val="single" w:color="auto" w:sz="4" w:space="0"/>
              <w:right w:val="single" w:color="auto" w:sz="4" w:space="0"/>
            </w:tcBorders>
            <w:noWrap w:val="0"/>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3.20%</w:t>
            </w:r>
          </w:p>
        </w:tc>
      </w:tr>
      <w:tr>
        <w:tblPrEx>
          <w:tblCellMar>
            <w:top w:w="0" w:type="dxa"/>
            <w:left w:w="108" w:type="dxa"/>
            <w:bottom w:w="0" w:type="dxa"/>
            <w:right w:w="108" w:type="dxa"/>
          </w:tblCellMar>
        </w:tblPrEx>
        <w:trPr>
          <w:trHeight w:val="20" w:hRule="atLeast"/>
          <w:jc w:val="center"/>
        </w:trPr>
        <w:tc>
          <w:tcPr>
            <w:tcW w:w="5001" w:type="dxa"/>
            <w:tcBorders>
              <w:top w:val="nil"/>
              <w:left w:val="single" w:color="auto" w:sz="4" w:space="0"/>
              <w:bottom w:val="single" w:color="auto" w:sz="4" w:space="0"/>
              <w:right w:val="single" w:color="auto" w:sz="4" w:space="0"/>
            </w:tcBorders>
            <w:noWrap w:val="0"/>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1.0-1.1</w:t>
            </w:r>
          </w:p>
        </w:tc>
        <w:tc>
          <w:tcPr>
            <w:tcW w:w="3094" w:type="dxa"/>
            <w:tcBorders>
              <w:top w:val="nil"/>
              <w:left w:val="nil"/>
              <w:bottom w:val="single" w:color="auto" w:sz="4" w:space="0"/>
              <w:right w:val="single" w:color="auto" w:sz="4" w:space="0"/>
            </w:tcBorders>
            <w:noWrap w:val="0"/>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3.54%</w:t>
            </w:r>
          </w:p>
        </w:tc>
      </w:tr>
      <w:tr>
        <w:tblPrEx>
          <w:tblCellMar>
            <w:top w:w="0" w:type="dxa"/>
            <w:left w:w="108" w:type="dxa"/>
            <w:bottom w:w="0" w:type="dxa"/>
            <w:right w:w="108" w:type="dxa"/>
          </w:tblCellMar>
        </w:tblPrEx>
        <w:trPr>
          <w:trHeight w:val="20" w:hRule="atLeast"/>
          <w:jc w:val="center"/>
        </w:trPr>
        <w:tc>
          <w:tcPr>
            <w:tcW w:w="5001" w:type="dxa"/>
            <w:tcBorders>
              <w:top w:val="nil"/>
              <w:left w:val="single" w:color="auto" w:sz="4" w:space="0"/>
              <w:bottom w:val="single" w:color="auto" w:sz="4" w:space="0"/>
              <w:right w:val="single" w:color="auto" w:sz="4" w:space="0"/>
            </w:tcBorders>
            <w:noWrap w:val="0"/>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1.1-1.2</w:t>
            </w:r>
          </w:p>
        </w:tc>
        <w:tc>
          <w:tcPr>
            <w:tcW w:w="3094" w:type="dxa"/>
            <w:tcBorders>
              <w:top w:val="nil"/>
              <w:left w:val="nil"/>
              <w:bottom w:val="single" w:color="auto" w:sz="4" w:space="0"/>
              <w:right w:val="single" w:color="auto" w:sz="4" w:space="0"/>
            </w:tcBorders>
            <w:noWrap w:val="0"/>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3.89%</w:t>
            </w:r>
          </w:p>
        </w:tc>
      </w:tr>
      <w:tr>
        <w:tblPrEx>
          <w:tblCellMar>
            <w:top w:w="0" w:type="dxa"/>
            <w:left w:w="108" w:type="dxa"/>
            <w:bottom w:w="0" w:type="dxa"/>
            <w:right w:w="108" w:type="dxa"/>
          </w:tblCellMar>
        </w:tblPrEx>
        <w:trPr>
          <w:trHeight w:val="20" w:hRule="atLeast"/>
          <w:jc w:val="center"/>
        </w:trPr>
        <w:tc>
          <w:tcPr>
            <w:tcW w:w="5001" w:type="dxa"/>
            <w:tcBorders>
              <w:top w:val="nil"/>
              <w:left w:val="single" w:color="auto" w:sz="4" w:space="0"/>
              <w:bottom w:val="single" w:color="auto" w:sz="4" w:space="0"/>
              <w:right w:val="single" w:color="auto" w:sz="4" w:space="0"/>
            </w:tcBorders>
            <w:noWrap w:val="0"/>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1.2-1.3</w:t>
            </w:r>
          </w:p>
        </w:tc>
        <w:tc>
          <w:tcPr>
            <w:tcW w:w="3094" w:type="dxa"/>
            <w:tcBorders>
              <w:top w:val="nil"/>
              <w:left w:val="nil"/>
              <w:bottom w:val="single" w:color="auto" w:sz="4" w:space="0"/>
              <w:right w:val="single" w:color="auto" w:sz="4" w:space="0"/>
            </w:tcBorders>
            <w:noWrap w:val="0"/>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4.25%</w:t>
            </w:r>
          </w:p>
        </w:tc>
      </w:tr>
      <w:tr>
        <w:tblPrEx>
          <w:tblCellMar>
            <w:top w:w="0" w:type="dxa"/>
            <w:left w:w="108" w:type="dxa"/>
            <w:bottom w:w="0" w:type="dxa"/>
            <w:right w:w="108" w:type="dxa"/>
          </w:tblCellMar>
        </w:tblPrEx>
        <w:trPr>
          <w:trHeight w:val="20" w:hRule="atLeast"/>
          <w:jc w:val="center"/>
        </w:trPr>
        <w:tc>
          <w:tcPr>
            <w:tcW w:w="5001" w:type="dxa"/>
            <w:tcBorders>
              <w:top w:val="nil"/>
              <w:left w:val="single" w:color="auto" w:sz="4" w:space="0"/>
              <w:bottom w:val="single" w:color="auto" w:sz="4" w:space="0"/>
              <w:right w:val="single" w:color="auto" w:sz="4" w:space="0"/>
            </w:tcBorders>
            <w:noWrap w:val="0"/>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1.3-1.4</w:t>
            </w:r>
          </w:p>
        </w:tc>
        <w:tc>
          <w:tcPr>
            <w:tcW w:w="3094" w:type="dxa"/>
            <w:tcBorders>
              <w:top w:val="nil"/>
              <w:left w:val="nil"/>
              <w:bottom w:val="single" w:color="auto" w:sz="4" w:space="0"/>
              <w:right w:val="single" w:color="auto" w:sz="4" w:space="0"/>
            </w:tcBorders>
            <w:noWrap w:val="0"/>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4.61%</w:t>
            </w:r>
          </w:p>
        </w:tc>
      </w:tr>
      <w:tr>
        <w:tblPrEx>
          <w:tblCellMar>
            <w:top w:w="0" w:type="dxa"/>
            <w:left w:w="108" w:type="dxa"/>
            <w:bottom w:w="0" w:type="dxa"/>
            <w:right w:w="108" w:type="dxa"/>
          </w:tblCellMar>
        </w:tblPrEx>
        <w:trPr>
          <w:trHeight w:val="20" w:hRule="atLeast"/>
          <w:jc w:val="center"/>
        </w:trPr>
        <w:tc>
          <w:tcPr>
            <w:tcW w:w="5001" w:type="dxa"/>
            <w:tcBorders>
              <w:top w:val="nil"/>
              <w:left w:val="single" w:color="auto" w:sz="4" w:space="0"/>
              <w:bottom w:val="single" w:color="auto" w:sz="4" w:space="0"/>
              <w:right w:val="single" w:color="auto" w:sz="4" w:space="0"/>
            </w:tcBorders>
            <w:noWrap w:val="0"/>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1.4-1.5</w:t>
            </w:r>
          </w:p>
        </w:tc>
        <w:tc>
          <w:tcPr>
            <w:tcW w:w="3094" w:type="dxa"/>
            <w:tcBorders>
              <w:top w:val="nil"/>
              <w:left w:val="nil"/>
              <w:bottom w:val="single" w:color="auto" w:sz="4" w:space="0"/>
              <w:right w:val="single" w:color="auto" w:sz="4" w:space="0"/>
            </w:tcBorders>
            <w:noWrap w:val="0"/>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4.97%</w:t>
            </w:r>
          </w:p>
        </w:tc>
      </w:tr>
      <w:tr>
        <w:tblPrEx>
          <w:tblCellMar>
            <w:top w:w="0" w:type="dxa"/>
            <w:left w:w="108" w:type="dxa"/>
            <w:bottom w:w="0" w:type="dxa"/>
            <w:right w:w="108" w:type="dxa"/>
          </w:tblCellMar>
        </w:tblPrEx>
        <w:trPr>
          <w:trHeight w:val="20" w:hRule="atLeast"/>
          <w:jc w:val="center"/>
        </w:trPr>
        <w:tc>
          <w:tcPr>
            <w:tcW w:w="5001" w:type="dxa"/>
            <w:tcBorders>
              <w:top w:val="nil"/>
              <w:left w:val="single" w:color="auto" w:sz="4" w:space="0"/>
              <w:bottom w:val="single" w:color="auto" w:sz="4" w:space="0"/>
              <w:right w:val="single" w:color="auto" w:sz="4" w:space="0"/>
            </w:tcBorders>
            <w:noWrap w:val="0"/>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1.5-1.6</w:t>
            </w:r>
          </w:p>
        </w:tc>
        <w:tc>
          <w:tcPr>
            <w:tcW w:w="3094" w:type="dxa"/>
            <w:tcBorders>
              <w:top w:val="nil"/>
              <w:left w:val="nil"/>
              <w:bottom w:val="single" w:color="auto" w:sz="4" w:space="0"/>
              <w:right w:val="single" w:color="auto" w:sz="4" w:space="0"/>
            </w:tcBorders>
            <w:noWrap w:val="0"/>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5.34%</w:t>
            </w:r>
          </w:p>
        </w:tc>
      </w:tr>
      <w:tr>
        <w:tblPrEx>
          <w:tblCellMar>
            <w:top w:w="0" w:type="dxa"/>
            <w:left w:w="108" w:type="dxa"/>
            <w:bottom w:w="0" w:type="dxa"/>
            <w:right w:w="108" w:type="dxa"/>
          </w:tblCellMar>
        </w:tblPrEx>
        <w:trPr>
          <w:trHeight w:val="20" w:hRule="atLeast"/>
          <w:jc w:val="center"/>
        </w:trPr>
        <w:tc>
          <w:tcPr>
            <w:tcW w:w="5001" w:type="dxa"/>
            <w:tcBorders>
              <w:top w:val="nil"/>
              <w:left w:val="single" w:color="auto" w:sz="4" w:space="0"/>
              <w:bottom w:val="single" w:color="auto" w:sz="4" w:space="0"/>
              <w:right w:val="single" w:color="auto" w:sz="4" w:space="0"/>
            </w:tcBorders>
            <w:noWrap w:val="0"/>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1.6-1.7</w:t>
            </w:r>
          </w:p>
        </w:tc>
        <w:tc>
          <w:tcPr>
            <w:tcW w:w="3094" w:type="dxa"/>
            <w:tcBorders>
              <w:top w:val="nil"/>
              <w:left w:val="nil"/>
              <w:bottom w:val="single" w:color="auto" w:sz="4" w:space="0"/>
              <w:right w:val="single" w:color="auto" w:sz="4" w:space="0"/>
            </w:tcBorders>
            <w:noWrap w:val="0"/>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5.72%</w:t>
            </w:r>
          </w:p>
        </w:tc>
      </w:tr>
      <w:tr>
        <w:tblPrEx>
          <w:tblCellMar>
            <w:top w:w="0" w:type="dxa"/>
            <w:left w:w="108" w:type="dxa"/>
            <w:bottom w:w="0" w:type="dxa"/>
            <w:right w:w="108" w:type="dxa"/>
          </w:tblCellMar>
        </w:tblPrEx>
        <w:trPr>
          <w:trHeight w:val="20" w:hRule="atLeast"/>
          <w:jc w:val="center"/>
        </w:trPr>
        <w:tc>
          <w:tcPr>
            <w:tcW w:w="5001" w:type="dxa"/>
            <w:tcBorders>
              <w:top w:val="nil"/>
              <w:left w:val="single" w:color="auto" w:sz="4" w:space="0"/>
              <w:bottom w:val="single" w:color="auto" w:sz="4" w:space="0"/>
              <w:right w:val="single" w:color="auto" w:sz="4" w:space="0"/>
            </w:tcBorders>
            <w:noWrap w:val="0"/>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1.7-1.8</w:t>
            </w:r>
          </w:p>
        </w:tc>
        <w:tc>
          <w:tcPr>
            <w:tcW w:w="3094" w:type="dxa"/>
            <w:tcBorders>
              <w:top w:val="nil"/>
              <w:left w:val="nil"/>
              <w:bottom w:val="single" w:color="auto" w:sz="4" w:space="0"/>
              <w:right w:val="single" w:color="auto" w:sz="4" w:space="0"/>
            </w:tcBorders>
            <w:noWrap w:val="0"/>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6.10%</w:t>
            </w:r>
          </w:p>
        </w:tc>
      </w:tr>
      <w:tr>
        <w:tblPrEx>
          <w:tblCellMar>
            <w:top w:w="0" w:type="dxa"/>
            <w:left w:w="108" w:type="dxa"/>
            <w:bottom w:w="0" w:type="dxa"/>
            <w:right w:w="108" w:type="dxa"/>
          </w:tblCellMar>
        </w:tblPrEx>
        <w:trPr>
          <w:trHeight w:val="20" w:hRule="atLeast"/>
          <w:jc w:val="center"/>
        </w:trPr>
        <w:tc>
          <w:tcPr>
            <w:tcW w:w="5001" w:type="dxa"/>
            <w:tcBorders>
              <w:top w:val="nil"/>
              <w:left w:val="single" w:color="auto" w:sz="4" w:space="0"/>
              <w:bottom w:val="single" w:color="auto" w:sz="4" w:space="0"/>
              <w:right w:val="single" w:color="auto" w:sz="4" w:space="0"/>
            </w:tcBorders>
            <w:noWrap w:val="0"/>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1.8-1.9</w:t>
            </w:r>
          </w:p>
        </w:tc>
        <w:tc>
          <w:tcPr>
            <w:tcW w:w="3094" w:type="dxa"/>
            <w:tcBorders>
              <w:top w:val="nil"/>
              <w:left w:val="nil"/>
              <w:bottom w:val="single" w:color="auto" w:sz="4" w:space="0"/>
              <w:right w:val="single" w:color="auto" w:sz="4" w:space="0"/>
            </w:tcBorders>
            <w:noWrap w:val="0"/>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6.49%</w:t>
            </w:r>
          </w:p>
        </w:tc>
      </w:tr>
      <w:tr>
        <w:tblPrEx>
          <w:tblCellMar>
            <w:top w:w="0" w:type="dxa"/>
            <w:left w:w="108" w:type="dxa"/>
            <w:bottom w:w="0" w:type="dxa"/>
            <w:right w:w="108" w:type="dxa"/>
          </w:tblCellMar>
        </w:tblPrEx>
        <w:trPr>
          <w:trHeight w:val="20" w:hRule="atLeast"/>
          <w:jc w:val="center"/>
        </w:trPr>
        <w:tc>
          <w:tcPr>
            <w:tcW w:w="5001" w:type="dxa"/>
            <w:tcBorders>
              <w:top w:val="nil"/>
              <w:left w:val="single" w:color="auto" w:sz="4" w:space="0"/>
              <w:bottom w:val="single" w:color="auto" w:sz="4" w:space="0"/>
              <w:right w:val="single" w:color="auto" w:sz="4" w:space="0"/>
            </w:tcBorders>
            <w:noWrap w:val="0"/>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1.9及以上</w:t>
            </w:r>
          </w:p>
        </w:tc>
        <w:tc>
          <w:tcPr>
            <w:tcW w:w="3094" w:type="dxa"/>
            <w:tcBorders>
              <w:top w:val="nil"/>
              <w:left w:val="nil"/>
              <w:bottom w:val="single" w:color="auto" w:sz="4" w:space="0"/>
              <w:right w:val="single" w:color="auto" w:sz="4" w:space="0"/>
            </w:tcBorders>
            <w:noWrap w:val="0"/>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6.89%</w:t>
            </w:r>
          </w:p>
        </w:tc>
      </w:tr>
    </w:tbl>
    <w:p/>
    <w:sectPr>
      <w:pgSz w:w="11906" w:h="16838"/>
      <w:pgMar w:top="2154" w:right="1587"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libri Light">
    <w:altName w:val="DejaVu Sans"/>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汉仪中等线B5">
    <w:panose1 w:val="0101010401010101010B"/>
    <w:charset w:val="86"/>
    <w:family w:val="auto"/>
    <w:pitch w:val="default"/>
    <w:sig w:usb0="800000A3" w:usb1="00497878"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727D4"/>
    <w:rsid w:val="3F3FA2D7"/>
    <w:rsid w:val="797727D4"/>
    <w:rsid w:val="7FFDCC95"/>
    <w:rsid w:val="DFD6B6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Calibri Light" w:hAnsi="Calibri Light" w:eastAsia="宋体" w:cs="Times New Roman"/>
      <w:b/>
      <w:bCs/>
      <w:sz w:val="32"/>
      <w:szCs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列出段落1"/>
    <w:basedOn w:val="1"/>
    <w:qFormat/>
    <w:uiPriority w:val="0"/>
    <w:pPr>
      <w:ind w:firstLine="420" w:firstLineChars="200"/>
    </w:pPr>
    <w:rPr>
      <w:rFonts w:ascii="Calibri" w:hAnsi="Calibri" w:eastAsia="宋体" w:cs="Calibri"/>
      <w:sz w:val="32"/>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2023-06-15T17:12:00Z</dcterms:created>
  <dc:creator>sthjj</dc:creator>
  <cp:lastModifiedBy>xiaowang</cp:lastModifiedBy>
  <dcterms:modified xsi:type="dcterms:W3CDTF">2023-06-14T17:59:52Z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B35D8DEBABCCC73C988F896443D0DA4D</vt:lpwstr>
  </property>
</Properties>
</file>