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w:t>
      </w:r>
      <w:bookmarkStart w:id="0" w:name="_GoBack"/>
      <w:bookmarkEnd w:id="0"/>
      <w:r>
        <w:rPr>
          <w:rFonts w:hint="eastAsia" w:ascii="仿宋_GB2312" w:hAnsi="仿宋_GB2312" w:eastAsia="仿宋_GB2312" w:cs="仿宋_GB2312"/>
          <w:kern w:val="0"/>
          <w:sz w:val="28"/>
          <w:szCs w:val="28"/>
        </w:rPr>
        <w:t>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10</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13时10</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作为施工单位在深圳市南山区西丽街道茶光路南侧</w:t>
      </w:r>
      <w:r>
        <w:rPr>
          <w:rFonts w:hint="eastAsia" w:ascii="仿宋_GB2312" w:hAnsi="仿宋_GB2312" w:eastAsia="仿宋_GB2312" w:cs="仿宋_GB2312"/>
          <w:kern w:val="0"/>
          <w:sz w:val="28"/>
          <w:szCs w:val="28"/>
          <w:u w:val="none"/>
        </w:rPr>
        <w:t>的深圳至惠州城际前海保税区至坪地段工程1标（前保-五和）土建五工区西丽站围护结构工程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lang w:eastAsia="zh-CN"/>
        </w:rPr>
        <w:t>在城市建成区内进行产生环境噪声的</w:t>
      </w:r>
      <w:r>
        <w:rPr>
          <w:rFonts w:hint="eastAsia" w:ascii="仿宋_GB2312" w:hAnsi="仿宋_GB2312" w:eastAsia="仿宋_GB2312" w:cs="仿宋_GB2312"/>
          <w:kern w:val="0"/>
          <w:sz w:val="28"/>
          <w:szCs w:val="28"/>
          <w:u w:val="none"/>
        </w:rPr>
        <w:t>打桩</w:t>
      </w:r>
      <w:r>
        <w:rPr>
          <w:rFonts w:hint="eastAsia" w:ascii="仿宋_GB2312" w:hAnsi="仿宋_GB2312" w:eastAsia="仿宋_GB2312" w:cs="仿宋_GB2312"/>
          <w:kern w:val="0"/>
          <w:sz w:val="28"/>
          <w:szCs w:val="28"/>
          <w:u w:val="none"/>
          <w:lang w:eastAsia="zh-CN"/>
        </w:rPr>
        <w:t>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rPr>
        <w:t>旋挖桩机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0A42DDC"/>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 w:val="7E446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861</Words>
  <Characters>900</Characters>
  <Lines>0</Lines>
  <Paragraphs>0</Paragraphs>
  <TotalTime>1</TotalTime>
  <ScaleCrop>false</ScaleCrop>
  <LinksUpToDate>false</LinksUpToDate>
  <CharactersWithSpaces>1181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2023-06-14T03:22:05Z</cp:lastPrinted>
  <dcterms:modified xsi:type="dcterms:W3CDTF">2023-06-14T03:22:09Z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