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2023年5月11日3时12分，我局执法人</w:t>
      </w:r>
      <w:bookmarkStart w:id="0" w:name="_GoBack"/>
      <w:bookmarkEnd w:id="0"/>
      <w:r>
        <w:rPr>
          <w:rFonts w:hint="eastAsia" w:ascii="仿宋_GB2312" w:hAnsi="仿宋_GB2312" w:eastAsia="仿宋_GB2312" w:cs="仿宋_GB2312"/>
          <w:kern w:val="0"/>
          <w:sz w:val="28"/>
          <w:szCs w:val="28"/>
          <w:u w:val="none"/>
        </w:rPr>
        <w:t xml:space="preserve">员在执法检查时，发现你单位作为施工单位在深圳市南山区西丽街道茶光路南侧的深圳市城市轨道交通13号线工程西丽火车站基坑支护及土石方劳务分包工程施工中，存在夜间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5020743"/>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1A7037A"/>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836</Words>
  <Characters>874</Characters>
  <Lines>0</Lines>
  <Paragraphs>0</Paragraphs>
  <TotalTime>1</TotalTime>
  <ScaleCrop>false</ScaleCrop>
  <LinksUpToDate>false</LinksUpToDate>
  <CharactersWithSpaces>1154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2023-06-14T03:24:28Z</cp:lastPrinted>
  <dcterms:modified xsi:type="dcterms:W3CDTF">2023-06-14T03:24:31Z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