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2023年5月7日23时36分，我局执法人员在</w:t>
      </w:r>
      <w:bookmarkStart w:id="0" w:name="_GoBack"/>
      <w:bookmarkEnd w:id="0"/>
      <w:r>
        <w:rPr>
          <w:rFonts w:hint="eastAsia" w:ascii="仿宋_GB2312" w:hAnsi="仿宋_GB2312" w:eastAsia="仿宋_GB2312" w:cs="仿宋_GB2312"/>
          <w:kern w:val="0"/>
          <w:sz w:val="28"/>
          <w:szCs w:val="28"/>
          <w:u w:val="none"/>
        </w:rPr>
        <w:t xml:space="preserve">执法检查时，发现你单位作为施工单位在深圳市南山区西丽街道茶光路南侧的深圳至惠州城际前海保税区至坪地段工程1标（前保-五和）土建五工区西丽站围护结构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安全生产许可证》《建筑业企业资质证书》、中标通知书复印件、《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BBE266D"/>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823</Words>
  <Characters>865</Characters>
  <Lines>0</Lines>
  <Paragraphs>0</Paragraphs>
  <TotalTime>0</TotalTime>
  <ScaleCrop>false</ScaleCrop>
  <LinksUpToDate>false</LinksUpToDate>
  <CharactersWithSpaces>1145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2023-06-14T02:40:20Z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