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w:t>
      </w:r>
      <w:bookmarkStart w:id="1" w:name="_GoBack"/>
      <w:bookmarkEnd w:id="1"/>
      <w:r>
        <w:rPr>
          <w:rFonts w:hint="eastAsia" w:ascii="仿宋_GB2312" w:hAnsi="仿宋_GB2312" w:eastAsia="仿宋_GB2312" w:cs="仿宋_GB2312"/>
          <w:kern w:val="0"/>
          <w:sz w:val="28"/>
          <w:szCs w:val="28"/>
        </w:rPr>
        <w:t>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128</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6月5日00时43分，我局执法人员在执法检查时，发现你单位作为施工单位在深圳市南山区港湾大道与邮轮大道交汇处的深圳中集太子湾大成广场项目混凝土工程劳务分包工程施工中，于2023年6月5日00时43分在夜间（22:00-次日7:00）从事产生噪声的施工作业，现场正在进行混凝土浇筑等施工作业，使用了混凝土搅拌车和塔吊等施工设备。</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你单位未按照《深圳市生态环境局关于加强中、高考期间噪声污染管控的通告》的要求，存在在高考备考期间未按照限制性规定排放噪声的环境违法行为。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rPr>
        <w:t>《深圳市生态环境局关于加强中、高考期间噪声污染管控的通告》，以及当事人提供的身份证复印件、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法人授权委托书、中标通知书复印件、监理日志、《分包合同》复印件等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你单位上述行为违反了《深圳经济特区环境噪声污染防治条例》第六十九条的规定。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lang w:eastAsia="zh-CN"/>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依据《中华人民共和国行政处罚法》第二十八条第一款和《深圳经济特区环境噪声污染防治条例》第八十四条的规定，现责令你单位立即停止未按照限制性规定排放噪声的环境违法行为</w:t>
      </w:r>
      <w:r>
        <w:rPr>
          <w:rFonts w:hint="eastAsia" w:ascii="仿宋_GB2312" w:hAnsi="仿宋_GB2312" w:eastAsia="仿宋_GB2312" w:cs="仿宋_GB2312"/>
          <w:kern w:val="0"/>
          <w:sz w:val="28"/>
          <w:szCs w:val="28"/>
          <w:u w:val="none"/>
          <w:lang w:eastAsia="zh-CN"/>
        </w:rPr>
        <w:t>。</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我局将自本决定书送达之日起三十日内对你单位违法行为的改正情况实施复查。若复查时发现你单位拒不改正的，我局可依法采取法律法规赋予生态环境部门的监管措施：1.依据《深圳经济特区生态环境保护条例》第一百二十六条规定，依法对有关设施、设备和场所实施查封、扣押；2.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余城德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21</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ODgyNGIwOTBlYjUzMTQ1NjBkNjQ3YTE4MjY0YTY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5CA22AD"/>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56A52E0"/>
    <w:rsid w:val="76263BEE"/>
    <w:rsid w:val="76471095"/>
    <w:rsid w:val="769373E6"/>
    <w:rsid w:val="770A14D6"/>
    <w:rsid w:val="782F3EE9"/>
    <w:rsid w:val="78C96907"/>
    <w:rsid w:val="790E4056"/>
    <w:rsid w:val="7A0D60EA"/>
    <w:rsid w:val="7A544BC5"/>
    <w:rsid w:val="7EB7162E"/>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896</Words>
  <Characters>946</Characters>
  <Lines>0</Lines>
  <Paragraphs>0</Paragraphs>
  <TotalTime>3</TotalTime>
  <ScaleCrop>false</ScaleCrop>
  <LinksUpToDate>false</LinksUpToDate>
  <CharactersWithSpaces>1260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2023-07-03T08:33:14Z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