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责令改正违法行为通知书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136</w:t>
      </w:r>
      <w:r>
        <w:rPr>
          <w:rFonts w:hint="eastAsia" w:ascii="仿宋_GB2312" w:hAnsi="仿宋_GB2312" w:eastAsia="仿宋_GB2312" w:cs="仿宋_GB2312"/>
          <w:kern w:val="0"/>
          <w:sz w:val="28"/>
          <w:szCs w:val="28"/>
        </w:rPr>
        <w:t>号</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法定代表人姓名：</w:t>
      </w:r>
      <w:r>
        <w:rPr>
          <w:rFonts w:hint="eastAsia" w:ascii="仿宋_GB2312" w:hAnsi="仿宋_GB2312" w:eastAsia="仿宋_GB2312" w:cs="仿宋_GB2312"/>
          <w:kern w:val="0"/>
          <w:sz w:val="28"/>
          <w:szCs w:val="28"/>
          <w:u w:val="none"/>
          <w:lang w:val="en-US" w:eastAsia="zh-CN"/>
        </w:rPr>
        <w:t>***</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住所（地址）：</w:t>
      </w:r>
      <w:r>
        <w:rPr>
          <w:rFonts w:hint="eastAsia" w:ascii="仿宋_GB2312" w:hAnsi="仿宋_GB2312" w:eastAsia="仿宋_GB2312" w:cs="仿宋_GB2312"/>
          <w:kern w:val="0"/>
          <w:sz w:val="28"/>
          <w:szCs w:val="28"/>
          <w:u w:val="none"/>
          <w:lang w:val="en-US" w:eastAsia="zh-CN"/>
        </w:rPr>
        <w:t>***</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6月20日16时15分，我局执法人员在执法检查时，发现你单位位于深圳市南山区南山街道南新路英达钰龙园裙楼负-A10的深圳诺德南新口腔门诊部主要从事口腔科服务，有营业执照。你单位持有深圳市生态环境局核发的辐射安全许可证（粤环辐证[B1706]）,辐射安全许可证副本的台账明细登记（（三）射线装置）中列明你单位有1台口腔数字化X射线机，规格型号为Point 8000s HD 3D Plus，类别为Ⅲ类，用途为口腔（牙科）X射线装置，场所为全景机室。现场检查发现你单位有一间全景机室，全景机室有铅门铅窗，有防护服、放射防护制度、口腔CBCT操作规程、放射事件应急处理预案，并有1台口腔X射线机，该口腔X射线机属于Ⅲ类射线装置，型号为ORTHOPOS XG 3D CEPH，使用场所为全景机室。你单位使用的Ⅲ类射线装置（型号：ORTHOPOS XG 3D CEPH）与你单位的辐射安全许可证（粤环辐证[B1706]）中副本中记录的射线装置不符。</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你单位存在新建Ⅲ类射线装置使用设施，未按照规定重新申请领取许可证的环境违法行为。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调查询问笔录、现场检查（勘察）笔录、现场照片（图片/视频）、,以及当事人提供的☑营业执照复印件、☑身份证复印件、《医疗机构执业许可证》《放射诊疗许可证》、《辐射安全许可证》（粤环辐证[B1706]）、深圳诺德南新口腔门诊部收费表、《放射工作人员培训合格证明》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你单位上述行为违反了《放射性同位素与射线装置安全和防护条例》第十二条第（二）项的规定。 </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放射性同位素与射线装置安全和防护条例》第五十二条第（三）项的规定，现责令你单位立即停止新建Ⅲ类射线装置使用设施，未按照规定重新申请领取许可证违法行为，并在收到本决定书之日起30日内改正新建Ⅲ类射线装置使用设施，未按照规定重新申请领取许可证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我局将自责令改正期限届满三十日内对你单位违法行为的改正情况实施复查</w:t>
      </w:r>
      <w:bookmarkStart w:id="0" w:name="_GoBack"/>
      <w:bookmarkEnd w:id="0"/>
      <w:r>
        <w:rPr>
          <w:rFonts w:hint="eastAsia" w:ascii="仿宋_GB2312" w:hAnsi="仿宋_GB2312" w:eastAsia="仿宋_GB2312" w:cs="仿宋_GB2312"/>
          <w:kern w:val="0"/>
          <w:sz w:val="28"/>
          <w:szCs w:val="28"/>
          <w:u w:val="none"/>
        </w:rPr>
        <w:t>。若复查时发现你单位拒不改正的，我局可根据违法行为依法采取法律赋予生态环境部门的监管措施。</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彭伟锋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973DDF"/>
    <w:rsid w:val="0D197DED"/>
    <w:rsid w:val="0DAC60B6"/>
    <w:rsid w:val="0E6A2000"/>
    <w:rsid w:val="0EAB16E0"/>
    <w:rsid w:val="0F0538EA"/>
    <w:rsid w:val="114D3EB2"/>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3DD70AB"/>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HTML Preformatted"/>
    <w:basedOn w:val="1"/>
    <w:qFormat/>
    <w:uiPriority w:val="0"/>
    <w:pPr>
      <w:widowControl/>
      <w:jc w:val="left"/>
    </w:pPr>
    <w:rPr>
      <w:rFonts w:ascii="宋体" w:hAnsi="宋体"/>
      <w:kern w:val="0"/>
      <w:sz w:val="24"/>
      <w:szCs w:val="24"/>
    </w:rPr>
  </w:style>
  <w:style w:type="paragraph" w:customStyle="1" w:styleId="6">
    <w:name w:val="Normal Indent1"/>
    <w:basedOn w:val="1"/>
    <w:qFormat/>
    <w:uiPriority w:val="99"/>
    <w:pPr>
      <w:spacing w:line="360" w:lineRule="auto"/>
      <w:ind w:firstLine="20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1187</Characters>
  <Lines>0</Lines>
  <Paragraphs>0</Paragraphs>
  <TotalTime>0</TotalTime>
  <ScaleCrop>false</ScaleCrop>
  <LinksUpToDate>false</LinksUpToDate>
  <CharactersWithSpaces>1287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2023-07-19T02:02:57Z</cp:lastPrinted>
  <dcterms:modified xsi:type="dcterms:W3CDTF">2023-07-19T02:03:01Z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6989ACDA3E1949C59C869731F46DCAB1</vt:lpwstr>
  </property>
</Properties>
</file>