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6月26日01时33分，我局执法人员在执法检查时，发现你单位作为施工单位在深圳市南山区西丽街道茶光路南侧的深圳至惠州城际前海保税区至坪地段工程1标（前保-五和）土建五工区西丽站围护结构工程施工中，于2023年6月26日01时33分在夜间（22:00-次日7:00）从事产生噪声的施工作业，现场正在进行打桩等施工作业，使用了旋挖桩机等施工设备。</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你单位未按照《深圳市生态环境局关于加强中、高考期间噪声污染管控的通告》的要求，存在在中考期间未按照限制性规定排放噪声的环境违法行为。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《深圳市生态环境局关于加强中、高考期间噪声污染管控的通告》，以及当事人提供的身份证复印件、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法人授权委托书、《安全生产许可证》《建筑业企业资质证书》、中标通知书复印件、《施工合同》复印件等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依据《中华人民共和国行政处罚法》第二十八条第一款和《深圳经济特区环境噪声污染防治条例》第八十四条的规定，现责令你单位立即停止未按照限制性规定排放噪声的环境违法行为。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1" w:name="_GoBack"/>
      <w:bookmarkEnd w:id="1"/>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670CE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E566C4B"/>
    <w:rsid w:val="7EB7162E"/>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2023-07-20T09:11:27Z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415AE414F76D4CF9B7453C06F2F00AF2</vt:lpwstr>
  </property>
</Properties>
</file>