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2023年6月30日1时08分，我局执法人员在执法检查时，发现你单位作为施工单位在深圳市南山区南头古城的南头</w:t>
      </w:r>
      <w:bookmarkStart w:id="0" w:name="_GoBack"/>
      <w:bookmarkEnd w:id="0"/>
      <w:r>
        <w:rPr>
          <w:rFonts w:hint="eastAsia" w:ascii="仿宋_GB2312" w:hAnsi="仿宋_GB2312" w:eastAsia="仿宋_GB2312" w:cs="仿宋_GB2312"/>
          <w:kern w:val="0"/>
          <w:sz w:val="28"/>
          <w:szCs w:val="28"/>
          <w:u w:val="none"/>
        </w:rPr>
        <w:t xml:space="preserve">古城特色文化街区建设代建施工总承包二标段劳务分包项目施工中，存在夜间在城市建成区内进行产生环境噪声的混凝土浇筑建筑施工作业的环境违法行为，现场调查时发现使用了混凝土搅拌车等施工设备。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说明、工程临时/最终延期报审表、《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B33770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4641B1"/>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2023-08-10T03:06:19Z</cp:lastPrinted>
  <dcterms:modified xsi:type="dcterms:W3CDTF">2023-08-10T03:06:27Z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