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2023年7月24日01时45分，我局执法人员在执法检查时，发现你单位作为施工单位在深圳市南山区留仙大</w:t>
      </w:r>
      <w:bookmarkStart w:id="0" w:name="_GoBack"/>
      <w:bookmarkEnd w:id="0"/>
      <w:r>
        <w:rPr>
          <w:rFonts w:hint="eastAsia" w:ascii="仿宋_GB2312" w:hAnsi="仿宋_GB2312" w:eastAsia="仿宋_GB2312" w:cs="仿宋_GB2312"/>
          <w:kern w:val="0"/>
          <w:sz w:val="28"/>
          <w:szCs w:val="28"/>
          <w:u w:val="none"/>
        </w:rPr>
        <w:t xml:space="preserve">道与同发路交汇处的深圳市城市轨道交通13号线工程施工总承包项目三工区车站及附属主体工程劳务分包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B2B7CC3"/>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86E16"/>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