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190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 2023年8月13日00时12分，我局</w:t>
      </w:r>
      <w:bookmarkStart w:id="0" w:name="_GoBack"/>
      <w:bookmarkEnd w:id="0"/>
      <w:r>
        <w:rPr>
          <w:rFonts w:hint="eastAsia" w:ascii="仿宋_GB2312" w:hAnsi="仿宋_GB2312" w:eastAsia="仿宋_GB2312" w:cs="仿宋_GB2312"/>
          <w:kern w:val="0"/>
          <w:sz w:val="28"/>
          <w:szCs w:val="28"/>
          <w:u w:val="none"/>
        </w:rPr>
        <w:t xml:space="preserve">执法人员在执法检查时，发现你单位作为施工单位在深圳市南山区工业七路1号的南山区百校焕新工程IV标段二期项目装饰劳务分包工程育才四小项目工程施工中，存在夜间在城市建成区内进行产生环境噪声的混凝土浇筑建筑施工作业的环境违法行为，现场调查时发现使用了混凝土搅拌车及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以上事实有现场检查（勘察）笔录、现场取证照片(或视频)、调查询问笔录，以及当事人提供的身份证复印件、营业执照复印件、法人授权委托书、监理日志、《分包合同》复印件等证据为凭。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杜军强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86167A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61328D"/>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2023-08-31T06:16:52Z</cp:lastPrinted>
  <dcterms:modified xsi:type="dcterms:W3CDTF">2023-08-31T06:16:57Z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6989ACDA3E1949C59C869731F46DCAB1</vt:lpwstr>
  </property>
</Properties>
</file>