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7月20日00时11分，我局执法人员在执法检查时，发现你单位作为施工单位在深圳市南山区同沙路与沙河西路交汇处深职院西丽湖校区内的深职院保租房项目土建劳务及现场临时工程劳务分包工程施工中，存在夜间在城市建成区内进行产生环境噪声的吊卸建筑施工作业的环境违法行为，现场调查时发现使用了吊机、混凝土运输车等施工设备</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夜间</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2203ECC"/>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C72EE"/>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89200B"/>
    <w:rsid w:val="4DED49AA"/>
    <w:rsid w:val="50D02BDA"/>
    <w:rsid w:val="50F17B67"/>
    <w:rsid w:val="52281CAF"/>
    <w:rsid w:val="52DF0458"/>
    <w:rsid w:val="556D115C"/>
    <w:rsid w:val="57C95BA7"/>
    <w:rsid w:val="58D57DC2"/>
    <w:rsid w:val="5A9E6F92"/>
    <w:rsid w:val="5C0C2EFC"/>
    <w:rsid w:val="5C6063B2"/>
    <w:rsid w:val="5E917D8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2023-09-13T07:17:38Z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C0CD0B90E1F149FD9B059ABD2C2EDB50_13</vt:lpwstr>
  </property>
</Properties>
</file>