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bCs/>
          <w:szCs w:val="44"/>
        </w:rPr>
      </w:pPr>
      <w:r>
        <w:rPr>
          <w:rFonts w:hint="eastAsia" w:ascii="黑体" w:hAnsi="黑体" w:eastAsia="黑体" w:cs="黑体"/>
          <w:bCs/>
          <w:szCs w:val="44"/>
        </w:rPr>
        <w:t>附件2</w:t>
      </w:r>
    </w:p>
    <w:p>
      <w:pPr>
        <w:snapToGrid w:val="0"/>
        <w:spacing w:line="600" w:lineRule="exact"/>
        <w:rPr>
          <w:rFonts w:ascii="方正小标宋简体" w:hAnsi="方正小标宋简体" w:eastAsia="方正小标宋简体" w:cs="方正小标宋简体"/>
          <w:bCs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  <w:t>累计责任限额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计算及分项责任限额查询方式</w:t>
      </w:r>
    </w:p>
    <w:p>
      <w:pPr>
        <w:spacing w:line="600" w:lineRule="exact"/>
        <w:ind w:firstLine="883" w:firstLineChars="200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600" w:lineRule="exact"/>
        <w:ind w:firstLine="640" w:firstLineChars="200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lang w:val="en"/>
        </w:rPr>
        <w:t>一、累计责任限额</w:t>
      </w:r>
      <w:r>
        <w:rPr>
          <w:rFonts w:hint="eastAsia" w:ascii="黑体" w:hAnsi="黑体" w:eastAsia="黑体" w:cs="黑体"/>
        </w:rPr>
        <w:t>计算方式</w:t>
      </w:r>
    </w:p>
    <w:p>
      <w:pPr>
        <w:widowControl/>
        <w:wordWrap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根据《深圳市环境污染强制责任保险费率及测算说明（2021版）》，累计责任限额计算方式如下：</w:t>
      </w:r>
    </w:p>
    <w:p>
      <w:pPr>
        <w:widowControl/>
        <w:wordWrap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累计责任限额＝水环境污染责任投保最低累计限额+大气环境污染责任投保最低累计限额+土壤环境污染责任投保最低累计限额</w:t>
      </w:r>
    </w:p>
    <w:p>
      <w:pPr>
        <w:widowControl/>
        <w:wordWrap w:val="0"/>
        <w:adjustRightInd w:val="0"/>
        <w:snapToGrid w:val="0"/>
        <w:spacing w:before="156" w:beforeLines="50" w:line="324" w:lineRule="auto"/>
        <w:jc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水环境污染责任投保最低累计限额档次分级</w:t>
      </w:r>
    </w:p>
    <w:tbl>
      <w:tblPr>
        <w:tblStyle w:val="9"/>
        <w:tblW w:w="9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49"/>
        <w:gridCol w:w="1171"/>
        <w:gridCol w:w="1404"/>
        <w:gridCol w:w="1521"/>
        <w:gridCol w:w="1637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涉水风险物质厂界内最大存在量与临界量比值（Qw）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Qw＝0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0&lt;Qw&lt;1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1≤Qw&lt;10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10≤Qw&lt;20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20≤Qw&lt;50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废水排放量（吨/日）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Qe＝0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0&lt;Qe&lt;50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50≤Qe&lt;100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100≤Qe&lt;500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500≤Qe&lt;1000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1000≤Qe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adjustRightInd w:val="0"/>
        <w:snapToGrid w:val="0"/>
        <w:spacing w:line="324" w:lineRule="auto"/>
        <w:jc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大气环境污染责任投保最低累计限额档次分级</w:t>
      </w:r>
    </w:p>
    <w:tbl>
      <w:tblPr>
        <w:tblStyle w:val="9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77"/>
        <w:gridCol w:w="1142"/>
        <w:gridCol w:w="1382"/>
        <w:gridCol w:w="1473"/>
        <w:gridCol w:w="1604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涉气风险物质厂界内最大存在量与临界量比值（Qa）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Qa＝0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0&lt;Qa&lt;1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1≤Qa&lt;10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10≤Qa&lt;20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20≤Qa&lt;50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adjustRightInd w:val="0"/>
        <w:snapToGrid w:val="0"/>
        <w:spacing w:line="324" w:lineRule="auto"/>
        <w:jc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土壤环境污染责任投保最低累计限额档次分级</w:t>
      </w:r>
    </w:p>
    <w:tbl>
      <w:tblPr>
        <w:tblStyle w:val="9"/>
        <w:tblW w:w="53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005"/>
        <w:gridCol w:w="1598"/>
        <w:gridCol w:w="1598"/>
        <w:gridCol w:w="1629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涉土重金属风险物质厂界内最大存在量（吨）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涉土挥发性、半挥发性风险物质厂界内最大存在量（吨）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 ①涉水、涉气风险物质厂界内最大存在量是指《企业突发环境事件风险分级方法》（HJ941-2018）“附录A突发环境事件风险物质及临界量清单”所列的风险物质年度最大存在量。②涉水、涉气风险物质临界量是指《企业突发环境事件风险分级方法》（HJ941-2018）“附录A突发环境事件风险物质及临界量清单”所列的风险物质数量。③涉土重金属风险物质、涉土挥发性、半挥发性风险物质厂界内最大存在量是指国家、广东省、深圳市建设用地土壤污染风险管控标准所列的重金属、挥发性和半挥发性风险物质年度最大存在量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</w:t>
      </w:r>
      <w:r>
        <w:rPr>
          <w:rFonts w:ascii="黑体" w:hAnsi="黑体" w:eastAsia="黑体" w:cs="黑体"/>
          <w:lang w:val="en"/>
        </w:rPr>
        <w:t>分项责任限额</w:t>
      </w:r>
      <w:r>
        <w:rPr>
          <w:rFonts w:hint="eastAsia" w:ascii="黑体" w:hAnsi="黑体" w:eastAsia="黑体" w:cs="黑体"/>
        </w:rPr>
        <w:t>查询方式</w:t>
      </w:r>
    </w:p>
    <w:p>
      <w:pPr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yellow"/>
        </w:rPr>
        <w:t>各</w:t>
      </w:r>
      <w:r>
        <w:rPr>
          <w:rFonts w:hint="eastAsia" w:ascii="仿宋_GB2312"/>
          <w:highlight w:val="none"/>
        </w:rPr>
        <w:t>单位办理环境污染强制责任保险业务时，如需查询各</w:t>
      </w:r>
      <w:r>
        <w:rPr>
          <w:rFonts w:hint="eastAsia" w:ascii="仿宋_GB2312"/>
          <w:highlight w:val="none"/>
          <w:lang w:val="en"/>
        </w:rPr>
        <w:t>分项责任限额的，可以通过环境污染强制责任保险信息平台（以下简称“信息平台”）查询，共有如下两种查询方式</w:t>
      </w:r>
      <w:r>
        <w:rPr>
          <w:rFonts w:hint="eastAsia" w:ascii="仿宋_GB2312"/>
          <w:highlight w:val="none"/>
        </w:rPr>
        <w:t>：</w:t>
      </w:r>
    </w:p>
    <w:p>
      <w:pPr>
        <w:wordWrap w:val="0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（一）通过保险公司查询。保险公司登录信息平台系统（</w:t>
      </w:r>
      <w:r>
        <w:rPr>
          <w:rFonts w:ascii="仿宋_GB2312"/>
          <w:highlight w:val="none"/>
        </w:rPr>
        <w:t>https://hzxweb.szia.org.cn/</w:t>
      </w:r>
      <w:r>
        <w:rPr>
          <w:rFonts w:hint="eastAsia" w:ascii="仿宋_GB2312"/>
          <w:highlight w:val="none"/>
        </w:rPr>
        <w:t>）查询获得。</w:t>
      </w:r>
    </w:p>
    <w:p>
      <w:pPr>
        <w:wordWrap w:val="0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（二）通过信息平台投保端查询。查询路径：深圳市保险同业公会微信公众号&gt;业务办理&gt;环责险&gt;产品购买，录入企业信息进入公司投保页面，带出责任最低限额（可根据实际需求增加限额）。</w:t>
      </w:r>
    </w:p>
    <w:p>
      <w:pPr>
        <w:wordWrap w:val="0"/>
        <w:ind w:firstLine="64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各投保单位可以通过方式（二）查询各分项责任限额，各承保机构通过以上任何一种方式均可以查询。</w:t>
      </w:r>
      <w:bookmarkStart w:id="0" w:name="_GoBack"/>
      <w:bookmarkEnd w:id="0"/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44"/>
    <w:rsid w:val="00582A37"/>
    <w:rsid w:val="00A044EB"/>
    <w:rsid w:val="00A35044"/>
    <w:rsid w:val="00D13B87"/>
    <w:rsid w:val="00D44EF3"/>
    <w:rsid w:val="08093719"/>
    <w:rsid w:val="161F7D03"/>
    <w:rsid w:val="4FEB1238"/>
    <w:rsid w:val="6DF0EFF2"/>
    <w:rsid w:val="77FF1A1E"/>
    <w:rsid w:val="7D74E679"/>
    <w:rsid w:val="8FE6396D"/>
    <w:rsid w:val="AE5FEC43"/>
    <w:rsid w:val="BD532FE5"/>
    <w:rsid w:val="DFE2B00E"/>
    <w:rsid w:val="F2FFC141"/>
    <w:rsid w:val="FEFF0205"/>
    <w:rsid w:val="FF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仿宋_GB2312" w:cs="Times New Roman"/>
      <w:sz w:val="24"/>
      <w:szCs w:val="32"/>
      <w:lang w:val="en-US" w:eastAsia="zh-CN" w:bidi="ar-SA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1021</Characters>
  <Lines>8</Lines>
  <Paragraphs>2</Paragraphs>
  <TotalTime>2</TotalTime>
  <ScaleCrop>false</ScaleCrop>
  <LinksUpToDate>false</LinksUpToDate>
  <CharactersWithSpaces>1198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2023-10-18T02:25:00Z</dcterms:created>
  <dc:creator>wangxn</dc:creator>
  <cp:lastModifiedBy>玥妍</cp:lastModifiedBy>
  <dcterms:modified xsi:type="dcterms:W3CDTF">2023-10-18T03:44:28Z</dcterms:modified>
  <dc:title>法规和标准处关于报送环境污染强制责任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7F474EACC68A4032B624391D8B7D6A6A_13</vt:lpwstr>
  </property>
</Properties>
</file>