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92</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8日23时16分，我局执法人员在执法检查时，发现你单位作为施工单位在深圳市南山区科苑北路与高新中四道交汇处的深圳市科苑大道地下空间综合开发及13号线共建管廊工程项目（一工区）－－主体劳务工程施工中，存在未取得生态环境主管部门出具的中午或者夜间作业证明在夜间进行产生环境噪声的混凝土浇筑建筑施工作业的环境违法行为，现场</w:t>
      </w:r>
      <w:bookmarkStart w:id="1" w:name="_GoBack"/>
      <w:bookmarkEnd w:id="1"/>
      <w:r>
        <w:rPr>
          <w:rFonts w:hint="eastAsia" w:ascii="仿宋_GB2312" w:hAnsi="仿宋_GB2312" w:eastAsia="仿宋_GB2312" w:cs="仿宋_GB2312"/>
          <w:kern w:val="0"/>
          <w:sz w:val="28"/>
          <w:szCs w:val="28"/>
          <w:u w:val="none"/>
        </w:rPr>
        <w:t xml:space="preserve">调查时发现使用了混凝土搅拌车及泵车等施工设备。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法人授权委托书、中标通知书、监理日志、《分包合同》复印件等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彭伟锋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24</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4273BFE"/>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185695"/>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887</Words>
  <Characters>925</Characters>
  <Lines>0</Lines>
  <Paragraphs>0</Paragraphs>
  <TotalTime>3</TotalTime>
  <ScaleCrop>false</ScaleCrop>
  <LinksUpToDate>false</LinksUpToDate>
  <CharactersWithSpaces>1241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2023-06-07T06:18:25Z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