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95</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6日1时09分，我局执法人员在执法检查时，发现你单位作为施工单位在深圳市南山区西丽街道同发南路打石一路交汇处附近的深圳市城市轨道交通13号线施工总承包七工区西丽火车站-石鼓站区间主体劳务分包工程施工中，存在未取得生态环境主管部门出具的中午或者夜间作业证明在夜间进行产生环境噪声的混凝土浇筑建筑施工作业的环境违法行为，现场调查时发现使用了混凝土泵车、混凝土运输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法人授权委托书、监理日志、中标通知书、《分包工程合同》复印件等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bookmarkStart w:id="1" w:name="_GoBack"/>
      <w:bookmarkEnd w:id="1"/>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2F28768D"/>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2023-06-08T01:15:00Z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