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79</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2023年4月17日23时59分，我局执法人员在执法检查时，发现你单位作为施工单位在深圳市南山区留仙洞总部基地同发路和仙洞路交叉口西南侧的普联技术有限公司T501-0091宗地项目总</w:t>
      </w:r>
      <w:bookmarkStart w:id="0" w:name="_GoBack"/>
      <w:bookmarkEnd w:id="0"/>
      <w:r>
        <w:rPr>
          <w:rFonts w:hint="eastAsia" w:ascii="仿宋_GB2312" w:hAnsi="仿宋_GB2312" w:eastAsia="仿宋_GB2312" w:cs="仿宋_GB2312"/>
          <w:kern w:val="0"/>
          <w:sz w:val="28"/>
          <w:szCs w:val="28"/>
          <w:u w:val="none"/>
        </w:rPr>
        <w:t xml:space="preserve">承包工程临水临电安装工程施工中，存在夜间在城市建成区内进行产生环境噪声的吊卸建筑施工作业的环境违法行为，现场调查时发现使用了吊机等施工设备。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监理日志、中标通知书复印件、《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BB12FD9"/>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2023-06-07T06:23:34Z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