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254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10月21日13时45分，我局执法人员在执法检查时，发现你单位作为施工单位在深圳市南山区桃园路与南新路交叉口的卓越深圳南新北项目工程施工中，存在中午在城市建成区内进行产生环境噪声的混凝土施工作业的环境违法行为，现场调查时发现使用了泵车、电钻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、施工合同复印件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中午</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彭伟锋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bookmarkStart w:id="0" w:name="_GoBack"/>
      <w:bookmarkEnd w:id="0"/>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974774"/>
    <w:rsid w:val="24D13031"/>
    <w:rsid w:val="257C3C48"/>
    <w:rsid w:val="2626727A"/>
    <w:rsid w:val="26DD760C"/>
    <w:rsid w:val="28A5167A"/>
    <w:rsid w:val="29FE3E97"/>
    <w:rsid w:val="2C720C00"/>
    <w:rsid w:val="2CA05952"/>
    <w:rsid w:val="2CAD2897"/>
    <w:rsid w:val="2D3A0B40"/>
    <w:rsid w:val="2E46120B"/>
    <w:rsid w:val="2E4D4C87"/>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2023-11-14T06:45:59Z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