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24日10时26分，我局执法人员对位于深圳市南山区蛇口赤湾片区的由你单位承建的赤湾停车场物业开发项目上盖CF地块施工总承包工程土石方专业分包工程进行执法检查，检查发现，你单位工地有3台非道路移动机械（挖掘机）正在使用，机械VIN码分别为SY013UCCS2678、SY0245BJE7038、SY013LCA89518。我局会同深圳市计量质量检测研究院对你单位现场在用的3台非道路移动机械进行排放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9日我局收到了《检验报告》（报告编号：WT52103231130723WT1）,检验结果显示：你单位使用的1台挖掘机(机械编码VIN为SY0245BJE7038)排放尾气中的林格曼烟度最大观测值检测结果为1.5级（限值1级，判定为不合格），排气不透光烟度检测结果为0.88m</w:t>
      </w:r>
      <w:r>
        <w:rPr>
          <w:rFonts w:hint="eastAsia" w:ascii="仿宋_GB2312" w:hAnsi="仿宋_GB2312" w:eastAsia="仿宋_GB2312" w:cs="仿宋_GB2312"/>
          <w:kern w:val="0"/>
          <w:sz w:val="28"/>
          <w:szCs w:val="28"/>
          <w:u w:val="none"/>
          <w:vertAlign w:val="superscript"/>
        </w:rPr>
        <w:t>-1</w:t>
      </w:r>
      <w:r>
        <w:rPr>
          <w:rFonts w:hint="eastAsia" w:ascii="仿宋_GB2312" w:hAnsi="仿宋_GB2312" w:eastAsia="仿宋_GB2312" w:cs="仿宋_GB2312"/>
          <w:kern w:val="0"/>
          <w:sz w:val="28"/>
          <w:szCs w:val="28"/>
          <w:u w:val="none"/>
        </w:rPr>
        <w:t>（限值0.5m</w:t>
      </w:r>
      <w:r>
        <w:rPr>
          <w:rFonts w:hint="eastAsia" w:ascii="仿宋_GB2312" w:hAnsi="仿宋_GB2312" w:eastAsia="仿宋_GB2312" w:cs="仿宋_GB2312"/>
          <w:kern w:val="0"/>
          <w:sz w:val="28"/>
          <w:szCs w:val="28"/>
          <w:u w:val="none"/>
          <w:vertAlign w:val="superscript"/>
        </w:rPr>
        <w:t>-1</w:t>
      </w:r>
      <w:r>
        <w:rPr>
          <w:rFonts w:hint="eastAsia" w:ascii="仿宋_GB2312" w:hAnsi="仿宋_GB2312" w:eastAsia="仿宋_GB2312" w:cs="仿宋_GB2312"/>
          <w:kern w:val="0"/>
          <w:sz w:val="28"/>
          <w:szCs w:val="28"/>
          <w:u w:val="none"/>
        </w:rPr>
        <w:t xml:space="preserve">，判定为不合格），不符合《非道路移动柴油机械排气烟度限值及测量方法》（GB36886-2018）的规定。你单位涉嫌存在使用排放不合格的非道路移动机械的环境违法行为。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检测报告、原始数据表等</w:t>
      </w:r>
      <w:r>
        <w:rPr>
          <w:rFonts w:hint="eastAsia" w:ascii="仿宋_GB2312" w:hAnsi="仿宋_GB2312" w:eastAsia="仿宋_GB2312" w:cs="仿宋_GB2312"/>
          <w:kern w:val="0"/>
          <w:sz w:val="28"/>
          <w:szCs w:val="28"/>
          <w:u w:val="none"/>
        </w:rPr>
        <w:t>，以及当事人提供的身份证复印件、营业执照复印件、法人授权委托书</w:t>
      </w:r>
      <w:r>
        <w:rPr>
          <w:rFonts w:hint="eastAsia" w:ascii="仿宋_GB2312" w:hAnsi="仿宋_GB2312" w:eastAsia="仿宋_GB2312" w:cs="仿宋_GB2312"/>
          <w:kern w:val="0"/>
          <w:sz w:val="28"/>
          <w:szCs w:val="28"/>
          <w:u w:val="none"/>
          <w:lang w:eastAsia="zh-CN"/>
        </w:rPr>
        <w:t>、专业分包合同</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我局将自本决定书送达之日起三十日内对你单位违法行为的改正情况实施复查。若复查时发现你单位拒不改正的，我局可根据违法行为依法采取法律赋予生态环境部门的监管措施。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w:t>
      </w:r>
    </w:p>
    <w:p>
      <w:pPr>
        <w:keepNext w:val="0"/>
        <w:keepLines w:val="0"/>
        <w:pageBreakBefore w:val="0"/>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bookmarkStart w:id="0" w:name="_GoBack"/>
      <w:bookmarkEnd w:id="0"/>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lang w:val="en-US" w:eastAsia="zh-CN"/>
        </w:rPr>
        <w:t>3日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EFC13C8"/>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1D1B19"/>
    <w:rsid w:val="5F342F93"/>
    <w:rsid w:val="61244741"/>
    <w:rsid w:val="61832280"/>
    <w:rsid w:val="643441E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2023-11-14T08:23:01Z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