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21日0时43分，我局执法人员在执法检查时，发现你单位作为施工单位在深圳市南山区赤湾三路与港航路交叉口的深圳市蛇口渔一实业股份有限公司征地返还项目（地块二）土建及水电劳务分包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w:t>
      </w:r>
      <w:bookmarkStart w:id="0" w:name="_GoBack"/>
      <w:bookmarkEnd w:id="0"/>
      <w:r>
        <w:rPr>
          <w:rFonts w:hint="eastAsia" w:ascii="仿宋_GB2312" w:hAnsi="仿宋_GB2312" w:eastAsia="仿宋_GB2312" w:cs="仿宋_GB2312"/>
          <w:kern w:val="0"/>
          <w:sz w:val="28"/>
          <w:szCs w:val="28"/>
          <w:u w:val="none"/>
        </w:rPr>
        <w:t>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ED43A46"/>
    <w:rsid w:val="50D02BDA"/>
    <w:rsid w:val="50F17B67"/>
    <w:rsid w:val="52281CAF"/>
    <w:rsid w:val="52DF0458"/>
    <w:rsid w:val="556D115C"/>
    <w:rsid w:val="57C95BA7"/>
    <w:rsid w:val="596E2F2A"/>
    <w:rsid w:val="5A9E6F92"/>
    <w:rsid w:val="5C2C6E0C"/>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