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318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2023年11月19日02时58分，我局执法人员在执法检查时，发现</w:t>
      </w:r>
      <w:r>
        <w:rPr>
          <w:rFonts w:hint="eastAsia" w:ascii="仿宋_GB2312" w:hAnsi="仿宋_GB2312" w:eastAsia="仿宋_GB2312" w:cs="仿宋_GB2312"/>
          <w:kern w:val="0"/>
          <w:sz w:val="28"/>
          <w:szCs w:val="28"/>
          <w:u w:val="none"/>
          <w:lang w:val="en-US" w:eastAsia="zh-CN"/>
        </w:rPr>
        <w:t>你单位</w:t>
      </w:r>
      <w:r>
        <w:rPr>
          <w:rFonts w:hint="eastAsia" w:ascii="仿宋_GB2312" w:hAnsi="仿宋_GB2312" w:eastAsia="仿宋_GB2312" w:cs="仿宋_GB2312"/>
          <w:kern w:val="0"/>
          <w:sz w:val="28"/>
          <w:szCs w:val="28"/>
          <w:u w:val="none"/>
        </w:rPr>
        <w:t xml:space="preserve">作为施工单位在深圳市南山区桂湾片区四单元03街坊的桂湾四单元九年一贯制学校项目施工总承包工程劳务分包工程施工中，存在夜间在城市建成区内进行产生环境噪声的吊运材料建筑施工作业的环境违法行为，现场调查时发现使用了塔吊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、建筑业企业资质证书、中标通知书复印件、分包合同复印件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余城德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bookmarkStart w:id="0" w:name="_GoBack"/>
      <w:bookmarkEnd w:id="0"/>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460BF4"/>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AC04CA4"/>
    <w:rsid w:val="3BA90120"/>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2986BCA"/>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2023-12-28T01:33:01Z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