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2023年12月3日02时03分，我局执法人员在执法检查时，发现你单位作为施工单位在深圳市南山区桃源街道丽水路的学府医院站雨污水管线改迁工程劳务分包工程施工中，存在</w:t>
      </w:r>
      <w:bookmarkStart w:id="0" w:name="_GoBack"/>
      <w:bookmarkEnd w:id="0"/>
      <w:r>
        <w:rPr>
          <w:rFonts w:hint="eastAsia" w:ascii="仿宋_GB2312" w:hAnsi="仿宋_GB2312" w:eastAsia="仿宋_GB2312" w:cs="仿宋_GB2312"/>
          <w:kern w:val="0"/>
          <w:sz w:val="28"/>
          <w:szCs w:val="28"/>
          <w:u w:val="none"/>
        </w:rPr>
        <w:t xml:space="preserve">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5DB597E"/>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3776A11"/>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2023-12-28T01:48:23Z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