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353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12月14日23时17分，我局执法人员在执法检查时，发现你单位作为施工单位在深圳市南山区粤海街道科苑北路与高新中一道交汇处的中建交通建设集团有限公司深圳市城市轨道交通13号线工程土建二工区项目经理部主体结构工程及基坑土石方开挖运输工程施工中，存在夜间在城市建成区内进行产生环境噪声的挖土建筑施工作业的环境违法行为，现场调查时发现使用了挖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夜间</w:t>
      </w:r>
      <w:bookmarkStart w:id="0" w:name="_GoBack"/>
      <w:bookmarkEnd w:id="0"/>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彭伟锋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365B95"/>
    <w:rsid w:val="1DCF568E"/>
    <w:rsid w:val="1FB366A6"/>
    <w:rsid w:val="20595D9D"/>
    <w:rsid w:val="215146FD"/>
    <w:rsid w:val="22437594"/>
    <w:rsid w:val="22986695"/>
    <w:rsid w:val="23610C05"/>
    <w:rsid w:val="24D13031"/>
    <w:rsid w:val="257C3C48"/>
    <w:rsid w:val="25B06B09"/>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63C1407"/>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2023-12-29T09:39:53Z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