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16日2时48分，我局执法人员在执法检查时，发现你单位作为施工单位在深圳市南山区粤海街道科苑北路与高新中一道交汇处的中建交通建设集团有限公司深圳市城市轨道交通13号线工程土建二工区项目经理部主体结构工程及基坑土石方开挖运输工程施工中，存在夜间在城市建成区内进行产生环境噪声的挖土建筑施工作业的环境违法行为，现场调查时发现使用了挖机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0595D9D"/>
    <w:rsid w:val="215146FD"/>
    <w:rsid w:val="22437594"/>
    <w:rsid w:val="22986695"/>
    <w:rsid w:val="23610C05"/>
    <w:rsid w:val="24D13031"/>
    <w:rsid w:val="257C3C48"/>
    <w:rsid w:val="25B06B09"/>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63C1407"/>
    <w:rsid w:val="47025DB5"/>
    <w:rsid w:val="490F5777"/>
    <w:rsid w:val="49454A23"/>
    <w:rsid w:val="49455DF6"/>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2023-12-29T09:40:48Z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