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right="958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adjustRightInd w:val="0"/>
        <w:snapToGrid w:val="0"/>
        <w:spacing w:before="100" w:beforeAutospacing="1" w:after="100" w:afterAutospacing="1"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深圳市碳普惠方法学开发建议表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532"/>
        <w:gridCol w:w="2002"/>
        <w:gridCol w:w="3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Theme="minorEastAsia" w:hAnsiTheme="minorEastAsia" w:cstheme="minorEastAsia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highlight w:val="none"/>
              </w:rPr>
              <w:t>1.申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highlight w:val="none"/>
                <w:lang w:val="en-US" w:eastAsia="zh-CN"/>
              </w:rPr>
              <w:t>报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highlight w:val="none"/>
              </w:rPr>
              <w:t>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Theme="minorEastAsia" w:hAnsi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</w:rPr>
              <w:t>申报单位名称</w:t>
            </w:r>
          </w:p>
        </w:tc>
        <w:tc>
          <w:tcPr>
            <w:tcW w:w="6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Theme="minorEastAsia" w:hAnsiTheme="minorEastAsia" w:cstheme="minorEastAsia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Theme="minorEastAsia" w:hAnsi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</w:rPr>
              <w:t>注册地址</w:t>
            </w:r>
          </w:p>
        </w:tc>
        <w:tc>
          <w:tcPr>
            <w:tcW w:w="6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Theme="minorEastAsia" w:hAnsiTheme="minorEastAsia" w:cstheme="minorEastAsia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Theme="minorEastAsia" w:hAnsi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</w:rPr>
              <w:t>法人代表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Theme="minorEastAsia" w:hAnsiTheme="minorEastAsia" w:cstheme="minorEastAsia"/>
                <w:kern w:val="0"/>
                <w:sz w:val="24"/>
                <w:highlight w:val="none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Theme="minorEastAsia" w:hAnsi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</w:rPr>
              <w:t>社会信用代码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Theme="minorEastAsia" w:hAnsiTheme="minorEastAsia" w:cstheme="minorEastAsia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Theme="minorEastAsia" w:hAnsiTheme="minorEastAsia" w:cstheme="minorEastAsia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highlight w:val="none"/>
              </w:rPr>
              <w:t>2.联系人信息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Theme="minorEastAsia" w:hAnsi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Theme="minorEastAsia" w:hAnsiTheme="minorEastAsia" w:cstheme="minorEastAsia"/>
                <w:kern w:val="0"/>
                <w:sz w:val="24"/>
                <w:highlight w:val="none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Theme="minorEastAsia" w:hAnsi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Theme="minorEastAsia" w:hAnsiTheme="minorEastAsia" w:cstheme="minorEastAsia"/>
                <w:kern w:val="0"/>
                <w:sz w:val="24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Theme="minorEastAsia" w:hAnsi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</w:rPr>
              <w:t>邮箱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Theme="minorEastAsia" w:hAnsiTheme="minorEastAsia" w:cstheme="minorEastAsia"/>
                <w:kern w:val="0"/>
                <w:sz w:val="24"/>
                <w:highlight w:val="none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Theme="minorEastAsia" w:hAnsi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</w:rPr>
              <w:t>地址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Theme="minorEastAsia" w:hAnsiTheme="minorEastAsia" w:cstheme="minorEastAsia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Theme="minorEastAsia" w:hAnsiTheme="minorEastAsia" w:cstheme="minorEastAsia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highlight w:val="none"/>
              </w:rPr>
              <w:t>3.方法学信息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Theme="minorEastAsia" w:hAnsi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</w:rPr>
              <w:t>方法学名称</w:t>
            </w:r>
          </w:p>
        </w:tc>
        <w:tc>
          <w:tcPr>
            <w:tcW w:w="6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Theme="minorEastAsia" w:hAnsiTheme="minorEastAsia" w:cstheme="minorEastAsia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Theme="minorEastAsia" w:hAnsi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</w:rPr>
              <w:t>方法学领域</w:t>
            </w:r>
          </w:p>
        </w:tc>
        <w:tc>
          <w:tcPr>
            <w:tcW w:w="6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Theme="minorEastAsia" w:hAnsi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</w:rPr>
              <w:t>□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  <w:lang w:val="en-US" w:eastAsia="zh-CN"/>
              </w:rPr>
              <w:t>节能减排项目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</w:rPr>
              <w:t xml:space="preserve"> □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  <w:lang w:val="en-US" w:eastAsia="zh-CN"/>
              </w:rPr>
              <w:t>生态碳汇项目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</w:rPr>
              <w:t xml:space="preserve"> □绿色生活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  <w:lang w:val="en-US" w:eastAsia="zh-CN"/>
              </w:rPr>
              <w:t>减碳项目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</w:rPr>
              <w:t xml:space="preserve"> </w:t>
            </w:r>
          </w:p>
          <w:p>
            <w:pPr>
              <w:snapToGrid w:val="0"/>
              <w:spacing w:line="600" w:lineRule="exact"/>
              <w:rPr>
                <w:rFonts w:asciiTheme="minorEastAsia" w:hAnsi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</w:rPr>
              <w:t>□其他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Theme="minorEastAsia" w:hAnsiTheme="minorEastAsia" w:cstheme="minorEastAsia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highlight w:val="none"/>
              </w:rPr>
              <w:t>4.方法学简介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ind w:firstLine="481" w:firstLineChars="200"/>
              <w:rPr>
                <w:rFonts w:asciiTheme="minorEastAsia" w:hAnsiTheme="minorEastAsia" w:cstheme="minorEastAsia"/>
                <w:b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highlight w:val="none"/>
              </w:rPr>
              <w:t>一、开发背景</w:t>
            </w:r>
          </w:p>
          <w:p>
            <w:pPr>
              <w:snapToGrid w:val="0"/>
              <w:spacing w:line="600" w:lineRule="exact"/>
              <w:ind w:firstLine="480" w:firstLineChars="200"/>
              <w:rPr>
                <w:rFonts w:asciiTheme="minorEastAsia" w:hAnsi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简要说明方法学的适用对象、适用场景、开发此方法学的必要性等。</w:t>
            </w:r>
          </w:p>
          <w:p>
            <w:pPr>
              <w:snapToGrid w:val="0"/>
              <w:spacing w:line="600" w:lineRule="exact"/>
              <w:ind w:firstLine="481" w:firstLineChars="200"/>
              <w:rPr>
                <w:rFonts w:asciiTheme="minorEastAsia" w:hAnsiTheme="minorEastAsia" w:cstheme="minorEastAsia"/>
                <w:b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highlight w:val="none"/>
              </w:rPr>
              <w:t>二、方法学核心内容</w:t>
            </w:r>
          </w:p>
          <w:p>
            <w:pPr>
              <w:snapToGrid w:val="0"/>
              <w:spacing w:line="600" w:lineRule="exact"/>
              <w:ind w:firstLine="481" w:firstLineChars="200"/>
              <w:rPr>
                <w:rFonts w:asciiTheme="minorEastAsia" w:hAnsiTheme="minorEastAsia" w:cstheme="minorEastAsia"/>
                <w:b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highlight w:val="none"/>
              </w:rPr>
              <w:t>（一）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highlight w:val="none"/>
              </w:rPr>
              <w:t>政策符合性说明</w:t>
            </w:r>
          </w:p>
          <w:p>
            <w:pPr>
              <w:snapToGrid w:val="0"/>
              <w:spacing w:line="600" w:lineRule="exact"/>
              <w:ind w:firstLine="480" w:firstLineChars="200"/>
              <w:rPr>
                <w:rFonts w:asciiTheme="minorEastAsia" w:hAnsi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highlight w:val="none"/>
                <w:lang w:val="en-US" w:eastAsia="zh-CN"/>
              </w:rPr>
              <w:t>节能减排项目、生态碳汇项目类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方法学。详细说明方法学所适用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  <w:lang w:val="en-US" w:eastAsia="zh-CN"/>
              </w:rPr>
              <w:t>的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项目是否符合国家或深圳市的绿色低碳技术发展趋势、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  <w:lang w:val="en-US" w:eastAsia="zh-CN"/>
              </w:rPr>
              <w:t>是否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具有低碳示范效益或有利于促进重点行业节能减排或固碳增效。若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  <w:lang w:val="en-US" w:eastAsia="zh-CN"/>
              </w:rPr>
              <w:t>是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依靠政府补贴或政策优惠的项目，列举利好政策文件并摘录对应内容。</w:t>
            </w:r>
          </w:p>
          <w:p>
            <w:pPr>
              <w:snapToGrid w:val="0"/>
              <w:spacing w:line="600" w:lineRule="exact"/>
              <w:ind w:firstLine="481" w:firstLineChars="200"/>
              <w:rPr>
                <w:rFonts w:asciiTheme="minorEastAsia" w:hAnsiTheme="minorEastAsia" w:cstheme="minorEastAsia"/>
                <w:b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highlight w:val="none"/>
              </w:rPr>
              <w:t>（二）生态社会效益说明</w:t>
            </w:r>
          </w:p>
          <w:p>
            <w:pPr>
              <w:snapToGrid w:val="0"/>
              <w:spacing w:line="600" w:lineRule="exact"/>
              <w:ind w:firstLine="480" w:firstLineChars="200"/>
              <w:rPr>
                <w:rFonts w:asciiTheme="minorEastAsia" w:hAnsi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highlight w:val="none"/>
                <w:lang w:val="en-US" w:eastAsia="zh-CN"/>
              </w:rPr>
              <w:t>绿色生活减碳项目类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方法学。详细说明方法学所适用的个人减碳行为是否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  <w:lang w:eastAsia="zh-Hans"/>
              </w:rPr>
              <w:t>利于引导带动公众自觉践行绿色低碳的生活方式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、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  <w:lang w:val="en-US" w:eastAsia="zh-CN"/>
              </w:rPr>
              <w:t>是否有助于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加速推动区域绿色消费转型或促进区域生活服务领域节能减排。若为依靠政府补贴或政策优惠的行为，列举利好政策文件并摘录对应内容。</w:t>
            </w:r>
          </w:p>
          <w:p>
            <w:pPr>
              <w:snapToGrid w:val="0"/>
              <w:spacing w:line="600" w:lineRule="exact"/>
              <w:ind w:firstLine="481" w:firstLineChars="200"/>
              <w:rPr>
                <w:rFonts w:asciiTheme="minorEastAsia" w:hAnsiTheme="minorEastAsia" w:cstheme="minorEastAsia"/>
                <w:b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highlight w:val="none"/>
              </w:rPr>
              <w:t>（三）行业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highlight w:val="none"/>
              </w:rPr>
              <w:t>先进性说明</w:t>
            </w:r>
          </w:p>
          <w:p>
            <w:pPr>
              <w:snapToGrid w:val="0"/>
              <w:spacing w:line="600" w:lineRule="exact"/>
              <w:ind w:firstLine="480" w:firstLineChars="200"/>
              <w:rPr>
                <w:rFonts w:asciiTheme="minorEastAsia" w:hAnsi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说明国家或其他省市相关方法学的发布情况，该方法学是否具有深圳市地域特点或具有创新性（若有）；</w:t>
            </w:r>
          </w:p>
          <w:p>
            <w:pPr>
              <w:snapToGrid w:val="0"/>
              <w:spacing w:line="600" w:lineRule="exact"/>
              <w:ind w:firstLine="480" w:firstLineChars="200"/>
              <w:rPr>
                <w:rFonts w:asciiTheme="minorEastAsia" w:hAnsi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说明方法学适用项目的应用推广情况，包括技术先进性、行业普及率、技术融资等现状问题，尤其是深圳市应用推广现状及未来发展趋势，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  <w:lang w:val="en-US" w:eastAsia="zh-CN"/>
              </w:rPr>
              <w:t>绿色生活减碳项目类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方法学可选择性填写。</w:t>
            </w:r>
          </w:p>
          <w:p>
            <w:pPr>
              <w:snapToGrid w:val="0"/>
              <w:spacing w:line="600" w:lineRule="exact"/>
              <w:ind w:firstLine="481" w:firstLineChars="200"/>
              <w:rPr>
                <w:rFonts w:asciiTheme="minorEastAsia" w:hAnsiTheme="minorEastAsia" w:cstheme="minorEastAsia"/>
                <w:b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highlight w:val="none"/>
              </w:rPr>
              <w:t>（四）减排普惠性说明</w:t>
            </w:r>
          </w:p>
          <w:p>
            <w:pPr>
              <w:snapToGrid w:val="0"/>
              <w:spacing w:line="600" w:lineRule="exact"/>
              <w:ind w:firstLine="480" w:firstLineChars="200"/>
              <w:rPr>
                <w:rFonts w:asciiTheme="minorEastAsia" w:hAnsi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说明该方法学适用项目的普惠范围，体现方法学的普遍适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  <w:lang w:val="en-US" w:eastAsia="zh-CN"/>
              </w:rPr>
              <w:t>用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性、普惠公众数量，并说明估算依据。</w:t>
            </w:r>
          </w:p>
          <w:p>
            <w:pPr>
              <w:snapToGrid w:val="0"/>
              <w:spacing w:line="600" w:lineRule="exact"/>
              <w:ind w:firstLine="481" w:firstLineChars="200"/>
              <w:rPr>
                <w:rFonts w:asciiTheme="minorEastAsia" w:hAnsiTheme="minorEastAsia" w:cstheme="minorEastAsia"/>
                <w:b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highlight w:val="none"/>
              </w:rPr>
              <w:t>（五）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highlight w:val="none"/>
              </w:rPr>
              <w:t>计算逻辑简述</w:t>
            </w:r>
          </w:p>
          <w:p>
            <w:pPr>
              <w:snapToGrid w:val="0"/>
              <w:spacing w:line="600" w:lineRule="exact"/>
              <w:ind w:firstLine="480" w:firstLineChars="200"/>
              <w:rPr>
                <w:rFonts w:asciiTheme="minorEastAsia" w:hAnsi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简要说明方法学的核算边界、基准线情景和项目情景，减排量的计算逻辑。</w:t>
            </w:r>
          </w:p>
          <w:p>
            <w:pPr>
              <w:snapToGrid w:val="0"/>
              <w:spacing w:line="600" w:lineRule="exact"/>
              <w:ind w:firstLine="481" w:firstLineChars="200"/>
              <w:rPr>
                <w:rFonts w:asciiTheme="minorEastAsia" w:hAnsiTheme="minorEastAsia" w:cstheme="minorEastAsia"/>
                <w:b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highlight w:val="none"/>
              </w:rPr>
              <w:t>（六）数据可得性说明</w:t>
            </w:r>
          </w:p>
          <w:p>
            <w:pPr>
              <w:snapToGrid w:val="0"/>
              <w:spacing w:line="600" w:lineRule="exact"/>
              <w:ind w:firstLine="480" w:firstLineChars="200"/>
              <w:rPr>
                <w:rFonts w:asciiTheme="minorEastAsia" w:hAnsi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说明该方法学中支撑减排量核算的数据来源或监测方式。</w:t>
            </w:r>
          </w:p>
          <w:p>
            <w:pPr>
              <w:snapToGrid w:val="0"/>
              <w:spacing w:line="600" w:lineRule="exact"/>
              <w:ind w:firstLine="481" w:firstLineChars="200"/>
              <w:rPr>
                <w:rFonts w:asciiTheme="minorEastAsia" w:hAnsiTheme="minorEastAsia" w:cstheme="minorEastAsia"/>
                <w:b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highlight w:val="none"/>
              </w:rPr>
              <w:t>三、应用案例介绍</w:t>
            </w:r>
          </w:p>
          <w:p>
            <w:pPr>
              <w:snapToGrid w:val="0"/>
              <w:spacing w:line="600" w:lineRule="exact"/>
              <w:ind w:firstLine="481" w:firstLineChars="200"/>
              <w:rPr>
                <w:rFonts w:asciiTheme="minorEastAsia" w:hAnsiTheme="minorEastAsia" w:cstheme="minorEastAsia"/>
                <w:b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highlight w:val="none"/>
              </w:rPr>
              <w:t>（一）项目运行情况</w:t>
            </w:r>
          </w:p>
          <w:p>
            <w:pPr>
              <w:snapToGrid w:val="0"/>
              <w:spacing w:line="600" w:lineRule="exact"/>
              <w:ind w:firstLine="480" w:firstLineChars="200"/>
              <w:rPr>
                <w:rFonts w:asciiTheme="minorEastAsia" w:hAnsi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提供已开展且适用于本方法学的项目案例。简述</w:t>
            </w:r>
            <w:r>
              <w:rPr>
                <w:rFonts w:asciiTheme="minorEastAsia" w:hAnsiTheme="minorEastAsia" w:cstheme="minorEastAsia"/>
                <w:sz w:val="24"/>
                <w:highlight w:val="none"/>
              </w:rPr>
              <w:t>项目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背景、项目开展现状、成本效益分析（项目内部收益率、项目投资回收期）、技术参数的监测、记录情况等。</w:t>
            </w:r>
          </w:p>
          <w:p>
            <w:pPr>
              <w:snapToGrid w:val="0"/>
              <w:spacing w:line="600" w:lineRule="exact"/>
              <w:ind w:firstLine="481" w:firstLineChars="200"/>
              <w:rPr>
                <w:rFonts w:asciiTheme="minorEastAsia" w:hAnsiTheme="minorEastAsia" w:cstheme="minorEastAsia"/>
                <w:b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highlight w:val="none"/>
              </w:rPr>
              <w:t>（二）减排量预估</w:t>
            </w:r>
          </w:p>
          <w:p>
            <w:pPr>
              <w:snapToGrid w:val="0"/>
              <w:spacing w:line="600" w:lineRule="exact"/>
              <w:ind w:firstLine="480" w:firstLineChars="200"/>
              <w:rPr>
                <w:rFonts w:asciiTheme="minorEastAsia" w:hAnsi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基于方法学计算逻辑，选取典型案例测算其1个自然年的减排量，同时测算深圳市1个自然年的减排量规模。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highlight w:val="none"/>
              </w:rPr>
              <w:t>4.申报单位意见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ind w:firstLine="5280" w:firstLineChars="2200"/>
              <w:jc w:val="left"/>
              <w:rPr>
                <w:rFonts w:asciiTheme="minorEastAsia" w:hAnsiTheme="minorEastAsia" w:cstheme="minorEastAsia"/>
                <w:kern w:val="0"/>
                <w:sz w:val="24"/>
                <w:highlight w:val="none"/>
              </w:rPr>
            </w:pPr>
          </w:p>
          <w:p>
            <w:pPr>
              <w:snapToGrid w:val="0"/>
              <w:spacing w:line="600" w:lineRule="exact"/>
              <w:ind w:firstLine="5280" w:firstLineChars="2200"/>
              <w:jc w:val="left"/>
              <w:rPr>
                <w:rFonts w:asciiTheme="minorEastAsia" w:hAnsiTheme="minorEastAsia" w:cstheme="minorEastAsia"/>
                <w:kern w:val="0"/>
                <w:sz w:val="24"/>
                <w:highlight w:val="none"/>
              </w:rPr>
            </w:pPr>
          </w:p>
          <w:p>
            <w:pPr>
              <w:snapToGrid w:val="0"/>
              <w:spacing w:line="600" w:lineRule="exact"/>
              <w:jc w:val="right"/>
              <w:rPr>
                <w:rFonts w:asciiTheme="minorEastAsia" w:hAnsi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</w:rPr>
              <w:t>申报单位：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  <w:u w:val="single"/>
              </w:rPr>
              <w:t xml:space="preserve">                  （盖章）                 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</w:rPr>
              <w:t xml:space="preserve">  </w:t>
            </w:r>
          </w:p>
          <w:p>
            <w:pPr>
              <w:snapToGrid w:val="0"/>
              <w:spacing w:line="600" w:lineRule="exact"/>
              <w:ind w:firstLine="5280" w:firstLineChars="2200"/>
              <w:jc w:val="left"/>
              <w:rPr>
                <w:rFonts w:asciiTheme="minorEastAsia" w:hAnsi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5OWE5YWFkMTllZjg2NjNlMjExMzdmZjgxNjFmNmQifQ=="/>
  </w:docVars>
  <w:rsids>
    <w:rsidRoot w:val="003A1EBC"/>
    <w:rsid w:val="003A1EBC"/>
    <w:rsid w:val="005D55E9"/>
    <w:rsid w:val="00C31CD3"/>
    <w:rsid w:val="0181652B"/>
    <w:rsid w:val="052B6D45"/>
    <w:rsid w:val="072F2057"/>
    <w:rsid w:val="07B4060A"/>
    <w:rsid w:val="085105DB"/>
    <w:rsid w:val="0D330D45"/>
    <w:rsid w:val="15976964"/>
    <w:rsid w:val="299334C1"/>
    <w:rsid w:val="336A13D6"/>
    <w:rsid w:val="34D52484"/>
    <w:rsid w:val="3BEC4CDE"/>
    <w:rsid w:val="42C6792F"/>
    <w:rsid w:val="43954CB0"/>
    <w:rsid w:val="44147837"/>
    <w:rsid w:val="4958093A"/>
    <w:rsid w:val="72C11A22"/>
    <w:rsid w:val="7FED48E6"/>
    <w:rsid w:val="7FFA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qFormat/>
    <w:uiPriority w:val="9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</Words>
  <Characters>861</Characters>
  <Lines>7</Lines>
  <Paragraphs>2</Paragraphs>
  <TotalTime>21</TotalTime>
  <ScaleCrop>false</ScaleCrop>
  <LinksUpToDate>false</LinksUpToDate>
  <CharactersWithSpaces>1009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2024-01-02T16:07:00Z</dcterms:created>
  <dc:creator>chenbingnan</dc:creator>
  <cp:lastModifiedBy>huangjiaming</cp:lastModifiedBy>
  <cp:lastPrinted>2024-01-15T08:50:00Z</cp:lastPrinted>
  <dcterms:modified xsi:type="dcterms:W3CDTF">2024-02-02T17:56:49Z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207BB2CFD1CE4513984D5C7F5CA93225_12</vt:lpwstr>
  </property>
</Properties>
</file>